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56F90">
      <w:pPr>
        <w:widowControl/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333333"/>
          <w:spacing w:val="-1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333333"/>
          <w:spacing w:val="-1"/>
          <w:sz w:val="28"/>
          <w:szCs w:val="28"/>
          <w:lang w:val="en-US" w:eastAsia="zh-CN"/>
        </w:rPr>
        <w:t>附件1：</w:t>
      </w:r>
    </w:p>
    <w:p w14:paraId="064B1D97">
      <w:pPr>
        <w:widowControl/>
        <w:numPr>
          <w:ilvl w:val="0"/>
          <w:numId w:val="0"/>
        </w:numPr>
        <w:spacing w:line="360" w:lineRule="auto"/>
        <w:ind w:firstLine="964" w:firstLineChars="300"/>
        <w:rPr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333333"/>
          <w:spacing w:val="-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校高等职业教育质量报告（2025年度）任务分工表</w:t>
      </w:r>
    </w:p>
    <w:tbl>
      <w:tblPr>
        <w:tblStyle w:val="3"/>
        <w:tblW w:w="9552" w:type="dxa"/>
        <w:tblInd w:w="-3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3"/>
        <w:gridCol w:w="1553"/>
        <w:gridCol w:w="3492"/>
        <w:gridCol w:w="2964"/>
      </w:tblGrid>
      <w:tr w14:paraId="3D139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9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3C92C4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基本框架</w:t>
            </w:r>
          </w:p>
        </w:tc>
        <w:tc>
          <w:tcPr>
            <w:tcW w:w="3492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C9D874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责任部门</w:t>
            </w:r>
          </w:p>
        </w:tc>
        <w:tc>
          <w:tcPr>
            <w:tcW w:w="2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F43B6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责任学院</w:t>
            </w:r>
          </w:p>
        </w:tc>
      </w:tr>
      <w:tr w14:paraId="67F2D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BBDA23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1基本情况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48597F6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1.1 学校概况</w:t>
            </w:r>
          </w:p>
        </w:tc>
        <w:tc>
          <w:tcPr>
            <w:tcW w:w="3492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C4CD4F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校办、发规处</w:t>
            </w:r>
          </w:p>
        </w:tc>
        <w:tc>
          <w:tcPr>
            <w:tcW w:w="2964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D21A9F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7C47B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663C1F3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6620C62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1.2办学条件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30D524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人事处、教务处、后勤、资产管理处、图书馆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2B16DB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5A5A8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BE1C13F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277F06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1.3专业情况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BD91FC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6A892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3304F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9809149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4E249D2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1.4学生情况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84D279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学工部、招就办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58BE85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572FA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2877C6E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333FDA0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1.5教师队伍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35ABB7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人事处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EE994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391F0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714E9E0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14:paraId="322DB27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1.6社会服务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632A30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继教院、科技处、教务处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B0823B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2204C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5C95B9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2人才培养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E597D3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2.1立德树人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AD6F97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教务处、宣传部、学工部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9FFC1E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5B9FF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CB709E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BE0A1B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2.2教育教学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F50ED1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4FA986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3919E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5726D0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0D3CBF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技能成长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D35946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教务处、招就办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EB999E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4E1A9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E665B29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9E087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多样成长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762CB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教务处、学工部、团委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3E3936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55771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8F2A2DD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B45320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2.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职业发展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40D4C4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招就办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68BBFE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02F91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A6716C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3服务贡献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795CF9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3.1服务产业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AEC96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科技处、继教院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73F3FA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4F07E1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9FCC870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E5CB6B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3.2服务就业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E7CCAD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招就办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106445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51412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9D3557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3715A2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3.3服务民生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380880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组织部、继教院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7747CD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71EED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7603606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625DB6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3.4服务美丽中国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ABBFD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科技处、继教院、团委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7EFDF0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670F0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412546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4文化传承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54DD06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4.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传承红色基因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4821F7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宣传部、组织部、团委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B94DB9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4D600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left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37311A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025D6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4.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传承中华优秀传统文化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5D9BEC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教务处、学工部、团委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2384CF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4E6FB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CF10D57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B7F142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4.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传承工匠精神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D35FD0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人事处、教务处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AEE0DD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1A8F6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A8CA73F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04C30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4.4传承XX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55AB6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828FFD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各学院根据自己独特的做法，结合实际提炼</w:t>
            </w:r>
          </w:p>
        </w:tc>
      </w:tr>
      <w:tr w14:paraId="392A4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8A33F8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5国际合作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7FB484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5.1留学江苏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C53E2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54ECB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国际教育学院</w:t>
            </w:r>
          </w:p>
        </w:tc>
      </w:tr>
      <w:tr w14:paraId="0F4D2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C374310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EF0186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5.2合作办学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4B0F38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F40D39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76A97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F5B931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AD5EFF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5.3交流互鉴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E9FF9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外办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2AF81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leftChars="0" w:right="0" w:rightChars="0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"/>
              </w:rPr>
              <w:t>各学院</w:t>
            </w:r>
          </w:p>
        </w:tc>
      </w:tr>
      <w:tr w14:paraId="321F7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6B2F1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6产教融合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76EDA3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6.1机制共筑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49CF1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CF4D8C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4F193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362C90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FB71ED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6.2资源共建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57AEC6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教务处、招就办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08AE68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各学院</w:t>
            </w:r>
          </w:p>
        </w:tc>
      </w:tr>
      <w:tr w14:paraId="65DA5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8A8351F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0AD4CC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6.3人才共育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51C2DDB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教务处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649A66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4208C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D2224E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DA12D8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6.4双师共培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0019DF2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人事处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01805E9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7247B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6B6FA0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7发展保障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B9DC55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7.1党建引领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088DBE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宣传部、组织部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858484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36A54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DA7F65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E6F6300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7.2政策落实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80ADE6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校办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人事处、教务处、招就处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E553F6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各学院</w:t>
            </w:r>
          </w:p>
        </w:tc>
      </w:tr>
      <w:tr w14:paraId="4229B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C9B1E09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87B877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7.3办学条件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68A15C3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人事处、后勤、资产管理处、图书馆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102C6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1DB29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AD34F24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939A17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7.4学校治理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7B28EB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校办、组织部、人事处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教务处、质监处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758B1A9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78469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58E2CFA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5880A70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7.5经费投入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69A363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财务处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306A7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2120B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3AE8573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8挑战与展望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09257FE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8.1面临挑战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3F6E7ED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校办、发规处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0018E4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  <w:tr w14:paraId="6CC2A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43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24C505F0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BF4377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8.2未来展望</w:t>
            </w:r>
          </w:p>
        </w:tc>
        <w:tc>
          <w:tcPr>
            <w:tcW w:w="349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49DD982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  <w:t>校办、发规处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14:paraId="179F179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48" w:afterAutospacing="0" w:line="560" w:lineRule="atLeast"/>
              <w:ind w:left="0" w:right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aps w:val="0"/>
                <w:color w:val="333333"/>
                <w:spacing w:val="-1"/>
                <w:sz w:val="24"/>
                <w:szCs w:val="24"/>
                <w:lang w:val="en-US" w:eastAsia="zh-CN"/>
              </w:rPr>
              <w:t>-</w:t>
            </w:r>
          </w:p>
        </w:tc>
      </w:tr>
    </w:tbl>
    <w:p w14:paraId="62D15B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PSEMBED7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4547C"/>
    <w:rsid w:val="29AF7918"/>
    <w:rsid w:val="43783E81"/>
    <w:rsid w:val="45DD371F"/>
    <w:rsid w:val="54BA495D"/>
    <w:rsid w:val="7104547C"/>
    <w:rsid w:val="78CC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2"/>
    <w:basedOn w:val="1"/>
    <w:next w:val="1"/>
    <w:qFormat/>
    <w:uiPriority w:val="0"/>
    <w:pPr>
      <w:keepNext/>
      <w:keepLines/>
      <w:spacing w:line="480" w:lineRule="exact"/>
      <w:ind w:firstLine="480" w:firstLineChars="200"/>
      <w:outlineLvl w:val="0"/>
    </w:pPr>
    <w:rPr>
      <w:rFonts w:ascii="Times New Roman" w:hAnsi="Times New Roman" w:eastAsia="楷体"/>
      <w:b/>
      <w:bCs/>
      <w:kern w:val="44"/>
      <w:sz w:val="2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579</Words>
  <Characters>649</Characters>
  <Lines>0</Lines>
  <Paragraphs>0</Paragraphs>
  <TotalTime>3</TotalTime>
  <ScaleCrop>false</ScaleCrop>
  <LinksUpToDate>false</LinksUpToDate>
  <CharactersWithSpaces>650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2025-11-21T03:16:00Z</dcterms:created>
  <dc:creator>婷婷</dc:creator>
  <cp:lastModifiedBy>婷婷</cp:lastModifiedBy>
  <dcterms:modified xsi:type="dcterms:W3CDTF">2025-11-24T02:03:06Z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F6549321DBC549FD8A95431402004ADB_13</vt:lpwstr>
  </property>
  <property fmtid="{D5CDD505-2E9C-101B-9397-08002B2CF9AE}" pid="4" name="KSOTemplateDocerSaveRecord">
    <vt:lpwstr>eyJoZGlkIjoiOTE0ODM1ZWNjMzc0NDliZmI3YTFhMjE4MTIzMjRiYjAiLCJ1c2VySWQiOiI1NzU3OTU2MTAifQ==</vt:lpwstr>
  </property>
</Properties>
</file>