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sz w:val="32"/>
          <w:szCs w:val="32"/>
        </w:rPr>
      </w:pPr>
      <w:r>
        <w:rPr>
          <w:rFonts w:eastAsia="黑体"/>
          <w:sz w:val="32"/>
          <w:szCs w:val="32"/>
        </w:rPr>
        <w:t>附件2</w:t>
      </w:r>
    </w:p>
    <w:tbl>
      <w:tblPr>
        <w:tblStyle w:val="11"/>
        <w:tblW w:w="927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02"/>
        <w:gridCol w:w="1694"/>
        <w:gridCol w:w="1694"/>
        <w:gridCol w:w="1269"/>
        <w:gridCol w:w="2120"/>
      </w:tblGrid>
      <w:tr>
        <w:trPr>
          <w:cantSplit/>
          <w:trHeight w:val="1030" w:hRule="atLeast"/>
          <w:jc w:val="center"/>
        </w:trPr>
        <w:tc>
          <w:tcPr>
            <w:tcW w:w="2502" w:type="dxa"/>
            <w:tcBorders>
              <w:top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登记号</w:t>
            </w:r>
          </w:p>
        </w:tc>
        <w:tc>
          <w:tcPr>
            <w:tcW w:w="169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c>
          <w:tcPr>
            <w:tcW w:w="1694" w:type="dxa"/>
            <w:tcBorders>
              <w:top w:val="nil"/>
              <w:left w:val="single" w:color="auto" w:sz="4" w:space="0"/>
              <w:bottom w:val="nil"/>
              <w:right w:val="single" w:color="auto" w:sz="4" w:space="0"/>
            </w:tcBorders>
            <w:vAlign w:val="center"/>
          </w:tcPr>
          <w:p>
            <w:pPr>
              <w:spacing w:line="560" w:lineRule="exact"/>
              <w:jc w:val="center"/>
              <w:rPr>
                <w:sz w:val="24"/>
                <w:szCs w:val="24"/>
              </w:rPr>
            </w:pPr>
          </w:p>
        </w:tc>
        <w:tc>
          <w:tcPr>
            <w:tcW w:w="12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项目序号</w:t>
            </w:r>
          </w:p>
        </w:tc>
        <w:tc>
          <w:tcPr>
            <w:tcW w:w="2120" w:type="dxa"/>
            <w:tcBorders>
              <w:top w:val="single" w:color="auto" w:sz="4" w:space="0"/>
              <w:left w:val="single" w:color="auto" w:sz="4" w:space="0"/>
              <w:bottom w:val="single" w:color="auto" w:sz="4" w:space="0"/>
            </w:tcBorders>
            <w:vAlign w:val="center"/>
          </w:tcPr>
          <w:p>
            <w:pPr>
              <w:spacing w:line="560" w:lineRule="exact"/>
              <w:jc w:val="center"/>
            </w:pPr>
          </w:p>
        </w:tc>
      </w:tr>
    </w:tbl>
    <w:p>
      <w:pPr>
        <w:spacing w:line="560" w:lineRule="exact"/>
      </w:pPr>
    </w:p>
    <w:p>
      <w:pPr>
        <w:spacing w:line="560" w:lineRule="exact"/>
      </w:pPr>
    </w:p>
    <w:p>
      <w:pPr>
        <w:spacing w:line="560" w:lineRule="exact"/>
      </w:pPr>
    </w:p>
    <w:p>
      <w:pPr>
        <w:jc w:val="center"/>
        <w:rPr>
          <w:rFonts w:eastAsia="黑体"/>
          <w:sz w:val="44"/>
          <w:szCs w:val="44"/>
        </w:rPr>
      </w:pPr>
      <w:r>
        <w:rPr>
          <w:rFonts w:eastAsia="黑体"/>
          <w:sz w:val="44"/>
          <w:szCs w:val="44"/>
        </w:rPr>
        <w:t>连云港市社会科学基金项目</w:t>
      </w:r>
    </w:p>
    <w:p/>
    <w:p>
      <w:pPr>
        <w:jc w:val="center"/>
        <w:rPr>
          <w:rFonts w:eastAsia="黑体"/>
          <w:sz w:val="84"/>
          <w:szCs w:val="84"/>
        </w:rPr>
      </w:pPr>
      <w:r>
        <w:rPr>
          <w:rFonts w:eastAsia="黑体"/>
          <w:sz w:val="84"/>
          <w:szCs w:val="84"/>
        </w:rPr>
        <w:t>申请书</w:t>
      </w:r>
    </w:p>
    <w:p>
      <w:pPr>
        <w:spacing w:line="560" w:lineRule="exact"/>
      </w:pPr>
    </w:p>
    <w:p>
      <w:pPr>
        <w:spacing w:line="560" w:lineRule="exact"/>
      </w:pPr>
    </w:p>
    <w:p>
      <w:pPr>
        <w:spacing w:line="600" w:lineRule="auto"/>
        <w:ind w:firstLine="560"/>
        <w:jc w:val="left"/>
        <w:rPr>
          <w:rFonts w:eastAsia="仿宋_GB2312"/>
          <w:sz w:val="28"/>
          <w:szCs w:val="28"/>
          <w:u w:val="single"/>
        </w:rPr>
      </w:pPr>
      <w:r>
        <w:rPr>
          <w:rFonts w:eastAsia="仿宋_GB2312"/>
          <w:sz w:val="28"/>
          <w:szCs w:val="28"/>
        </w:rPr>
        <w:t>项目类别：</w:t>
      </w:r>
      <w:r>
        <w:rPr>
          <w:rFonts w:eastAsia="仿宋_GB2312"/>
          <w:sz w:val="28"/>
          <w:szCs w:val="28"/>
          <w:u w:val="none"/>
        </w:rPr>
        <w:t xml:space="preserve">                 </w:t>
      </w:r>
      <w:r>
        <w:rPr>
          <w:rFonts w:hint="eastAsia" w:eastAsia="仿宋_GB2312"/>
          <w:sz w:val="28"/>
          <w:szCs w:val="28"/>
          <w:u w:val="single"/>
          <w:lang w:val="en-US" w:eastAsia="zh-Hans"/>
        </w:rPr>
        <w:t>自筹项目</w:t>
      </w:r>
    </w:p>
    <w:p>
      <w:pPr>
        <w:spacing w:line="600" w:lineRule="auto"/>
        <w:ind w:firstLine="560"/>
        <w:rPr>
          <w:rFonts w:eastAsia="仿宋_GB2312"/>
          <w:sz w:val="28"/>
          <w:szCs w:val="28"/>
        </w:rPr>
      </w:pPr>
      <w:r>
        <w:rPr>
          <w:rFonts w:eastAsia="仿宋_GB2312"/>
          <w:sz w:val="28"/>
          <w:szCs w:val="28"/>
        </w:rPr>
        <w:t xml:space="preserve">学科分类：      </w:t>
      </w:r>
      <w:r>
        <w:rPr>
          <w:rFonts w:eastAsia="仿宋_GB2312"/>
          <w:sz w:val="28"/>
          <w:szCs w:val="28"/>
          <w:u w:val="single"/>
        </w:rPr>
        <w:t>15</w:t>
      </w:r>
      <w:r>
        <w:rPr>
          <w:rFonts w:hint="eastAsia" w:eastAsia="仿宋_GB2312"/>
          <w:sz w:val="28"/>
          <w:szCs w:val="28"/>
          <w:u w:val="single"/>
          <w:lang w:val="en-US" w:eastAsia="zh-Hans"/>
        </w:rPr>
        <w:t>教育学</w:t>
      </w:r>
      <w:r>
        <w:rPr>
          <w:rFonts w:eastAsia="仿宋_GB2312"/>
          <w:sz w:val="28"/>
          <w:szCs w:val="28"/>
          <w:u w:val="single"/>
        </w:rPr>
        <w:t>15-7</w:t>
      </w:r>
      <w:r>
        <w:rPr>
          <w:rFonts w:hint="eastAsia" w:eastAsia="仿宋_GB2312"/>
          <w:sz w:val="28"/>
          <w:szCs w:val="28"/>
          <w:u w:val="single"/>
          <w:lang w:val="en-US" w:eastAsia="zh-Hans"/>
        </w:rPr>
        <w:t>连云港</w:t>
      </w:r>
      <w:r>
        <w:rPr>
          <w:rFonts w:hint="default" w:eastAsia="仿宋_GB2312"/>
          <w:sz w:val="28"/>
          <w:szCs w:val="28"/>
          <w:u w:val="single"/>
          <w:lang w:val="en-US" w:eastAsia="zh-Hans"/>
        </w:rPr>
        <w:t>高职院校人才培养模式系统研究</w:t>
      </w:r>
    </w:p>
    <w:p>
      <w:pPr>
        <w:spacing w:line="600" w:lineRule="auto"/>
        <w:ind w:firstLine="560"/>
        <w:rPr>
          <w:rFonts w:hint="eastAsia" w:eastAsia="仿宋_GB2312"/>
          <w:sz w:val="28"/>
          <w:szCs w:val="28"/>
          <w:u w:val="single"/>
          <w:lang w:val="en-US" w:eastAsia="zh-Hans"/>
        </w:rPr>
      </w:pPr>
      <w:r>
        <w:rPr>
          <w:rFonts w:eastAsia="仿宋_GB2312"/>
          <w:sz w:val="28"/>
          <w:szCs w:val="28"/>
        </w:rPr>
        <w:t>课题名称：</w:t>
      </w:r>
      <w:r>
        <w:rPr>
          <w:rFonts w:hint="eastAsia" w:eastAsia="仿宋_GB2312"/>
          <w:sz w:val="28"/>
          <w:szCs w:val="28"/>
          <w:u w:val="single"/>
          <w:lang w:val="en-US" w:eastAsia="zh-Hans"/>
        </w:rPr>
        <w:t>美术核心素养本位的</w:t>
      </w:r>
      <w:r>
        <w:rPr>
          <w:rFonts w:hint="default" w:eastAsia="仿宋_GB2312"/>
          <w:sz w:val="28"/>
          <w:szCs w:val="28"/>
          <w:u w:val="single"/>
          <w:lang w:val="en-US" w:eastAsia="zh-Hans"/>
        </w:rPr>
        <w:t>人才培养</w:t>
      </w:r>
      <w:r>
        <w:rPr>
          <w:rFonts w:hint="eastAsia" w:eastAsia="仿宋_GB2312"/>
          <w:sz w:val="28"/>
          <w:szCs w:val="28"/>
          <w:u w:val="single"/>
          <w:lang w:val="en-US" w:eastAsia="zh-Hans"/>
        </w:rPr>
        <w:t>模式</w:t>
      </w:r>
      <w:r>
        <w:rPr>
          <w:rFonts w:hint="default" w:eastAsia="仿宋_GB2312"/>
          <w:sz w:val="28"/>
          <w:szCs w:val="28"/>
          <w:u w:val="single"/>
          <w:lang w:val="en-US" w:eastAsia="zh-Hans"/>
        </w:rPr>
        <w:t>研究</w:t>
      </w:r>
      <w:r>
        <w:rPr>
          <w:rFonts w:hint="default" w:eastAsia="仿宋_GB2312"/>
          <w:sz w:val="28"/>
          <w:szCs w:val="28"/>
          <w:u w:val="single"/>
          <w:lang w:eastAsia="zh-Hans"/>
        </w:rPr>
        <w:t>——</w:t>
      </w:r>
      <w:r>
        <w:rPr>
          <w:rFonts w:hint="eastAsia" w:eastAsia="仿宋_GB2312"/>
          <w:sz w:val="28"/>
          <w:szCs w:val="28"/>
          <w:u w:val="single"/>
          <w:lang w:val="en-US" w:eastAsia="zh-Hans"/>
        </w:rPr>
        <w:t>以连云港师专为例</w:t>
      </w:r>
    </w:p>
    <w:p>
      <w:pPr>
        <w:spacing w:line="600" w:lineRule="auto"/>
        <w:ind w:firstLine="560"/>
        <w:rPr>
          <w:rFonts w:eastAsia="仿宋_GB2312"/>
          <w:sz w:val="28"/>
          <w:szCs w:val="28"/>
        </w:rPr>
      </w:pPr>
      <w:r>
        <w:rPr>
          <w:rFonts w:eastAsia="仿宋_GB2312"/>
          <w:sz w:val="28"/>
          <w:szCs w:val="28"/>
        </w:rPr>
        <w:t xml:space="preserve">课题负责人：               </w:t>
      </w:r>
      <w:r>
        <w:rPr>
          <w:rFonts w:hint="eastAsia" w:eastAsia="仿宋_GB2312"/>
          <w:sz w:val="28"/>
          <w:szCs w:val="28"/>
          <w:u w:val="single"/>
          <w:lang w:val="en-US" w:eastAsia="zh-Hans"/>
        </w:rPr>
        <w:t>王世莹</w:t>
      </w:r>
    </w:p>
    <w:p>
      <w:pPr>
        <w:spacing w:line="600" w:lineRule="auto"/>
        <w:ind w:firstLine="560"/>
        <w:rPr>
          <w:rFonts w:eastAsia="仿宋_GB2312"/>
          <w:sz w:val="28"/>
          <w:szCs w:val="28"/>
          <w:u w:val="single"/>
        </w:rPr>
      </w:pPr>
      <w:r>
        <w:rPr>
          <w:rFonts w:eastAsia="仿宋_GB2312"/>
          <w:sz w:val="28"/>
          <w:szCs w:val="28"/>
        </w:rPr>
        <w:t xml:space="preserve">负责人所在单位：  </w:t>
      </w:r>
      <w:r>
        <w:rPr>
          <w:rFonts w:hint="eastAsia" w:eastAsia="仿宋_GB2312"/>
          <w:sz w:val="28"/>
          <w:szCs w:val="28"/>
          <w:u w:val="single"/>
          <w:lang w:val="en-US" w:eastAsia="zh-Hans"/>
        </w:rPr>
        <w:t>连云港师范高等专科学校</w:t>
      </w:r>
    </w:p>
    <w:p>
      <w:pPr>
        <w:spacing w:line="600" w:lineRule="auto"/>
        <w:ind w:firstLine="560"/>
        <w:rPr>
          <w:rFonts w:eastAsia="仿宋_GB2312"/>
          <w:sz w:val="28"/>
          <w:szCs w:val="28"/>
        </w:rPr>
      </w:pPr>
      <w:r>
        <w:rPr>
          <w:rFonts w:eastAsia="仿宋_GB2312"/>
          <w:sz w:val="28"/>
          <w:szCs w:val="28"/>
        </w:rPr>
        <w:t xml:space="preserve">填表日期：            </w:t>
      </w:r>
      <w:r>
        <w:rPr>
          <w:rFonts w:eastAsia="仿宋_GB2312"/>
          <w:sz w:val="28"/>
          <w:szCs w:val="28"/>
          <w:u w:val="single"/>
        </w:rPr>
        <w:t>2022年6月2</w:t>
      </w:r>
      <w:r>
        <w:rPr>
          <w:rFonts w:eastAsia="仿宋_GB2312"/>
          <w:sz w:val="28"/>
          <w:szCs w:val="28"/>
          <w:u w:val="single"/>
        </w:rPr>
        <w:t>3</w:t>
      </w:r>
      <w:r>
        <w:rPr>
          <w:rFonts w:eastAsia="仿宋_GB2312"/>
          <w:sz w:val="28"/>
          <w:szCs w:val="28"/>
          <w:u w:val="single"/>
        </w:rPr>
        <w:t>日</w:t>
      </w:r>
    </w:p>
    <w:p/>
    <w:p/>
    <w:p>
      <w:pPr>
        <w:spacing w:line="560" w:lineRule="exact"/>
      </w:pPr>
    </w:p>
    <w:p>
      <w:pPr>
        <w:spacing w:line="560" w:lineRule="exact"/>
        <w:jc w:val="center"/>
        <w:rPr>
          <w:rFonts w:eastAsia="楷体_GB2312"/>
          <w:sz w:val="32"/>
          <w:szCs w:val="32"/>
        </w:rPr>
      </w:pPr>
      <w:r>
        <w:rPr>
          <w:rFonts w:eastAsia="楷体_GB2312"/>
          <w:sz w:val="32"/>
          <w:szCs w:val="32"/>
        </w:rPr>
        <w:t>连云港市哲学社会科学规划领导小组办公室</w:t>
      </w:r>
    </w:p>
    <w:p>
      <w:pPr>
        <w:spacing w:line="560" w:lineRule="exact"/>
        <w:jc w:val="center"/>
        <w:rPr>
          <w:rFonts w:eastAsia="楷体_GB2312"/>
          <w:sz w:val="32"/>
          <w:szCs w:val="32"/>
        </w:rPr>
      </w:pPr>
      <w:r>
        <w:rPr>
          <w:rFonts w:eastAsia="楷体_GB2312"/>
          <w:sz w:val="32"/>
          <w:szCs w:val="32"/>
        </w:rPr>
        <w:t>2022年5月</w:t>
      </w:r>
    </w:p>
    <w:p>
      <w:pPr>
        <w:spacing w:line="560" w:lineRule="exact"/>
        <w:rPr>
          <w:rFonts w:eastAsia="黑体"/>
          <w:sz w:val="28"/>
          <w:szCs w:val="28"/>
        </w:rPr>
      </w:pPr>
    </w:p>
    <w:p>
      <w:pPr>
        <w:spacing w:line="440" w:lineRule="exact"/>
        <w:rPr>
          <w:rFonts w:eastAsia="黑体"/>
          <w:sz w:val="28"/>
          <w:szCs w:val="28"/>
        </w:rPr>
      </w:pPr>
      <w:r>
        <w:rPr>
          <w:rFonts w:eastAsia="黑体"/>
          <w:sz w:val="28"/>
          <w:szCs w:val="28"/>
        </w:rPr>
        <w:t>申报者承诺：</w:t>
      </w:r>
    </w:p>
    <w:p>
      <w:pPr>
        <w:spacing w:line="440" w:lineRule="exact"/>
        <w:ind w:firstLine="570"/>
        <w:rPr>
          <w:rFonts w:eastAsia="仿宋_GB2312"/>
          <w:sz w:val="28"/>
          <w:szCs w:val="28"/>
        </w:rPr>
      </w:pPr>
      <w:r>
        <w:rPr>
          <w:rFonts w:eastAsia="仿宋_GB2312"/>
          <w:sz w:val="28"/>
          <w:szCs w:val="28"/>
        </w:rPr>
        <w:t>我承诺对本人填写的各项内容的真实性负责，保证没有知识产权争议。如获准立项，我承诺以本表为有约束力的协议，遵守《江苏省社会科学基金项目管理办法》《江苏省社会科学基金项目资助经费管理办法》的规定，按计划认真开展研究工作，取得预期研究成果。连云港市哲学社会科学规划领导小组办公室有权使用本表所有数据和资料。</w:t>
      </w:r>
    </w:p>
    <w:p>
      <w:pPr>
        <w:spacing w:line="440" w:lineRule="exact"/>
        <w:ind w:firstLine="4206"/>
        <w:rPr>
          <w:rFonts w:eastAsia="仿宋_GB2312"/>
          <w:sz w:val="28"/>
          <w:szCs w:val="28"/>
        </w:rPr>
      </w:pPr>
      <w:r>
        <w:rPr>
          <w:rFonts w:eastAsia="仿宋_GB2312"/>
          <w:sz w:val="28"/>
          <w:szCs w:val="28"/>
        </w:rPr>
        <w:t>申报者（签字）：</w:t>
      </w:r>
    </w:p>
    <w:p>
      <w:pPr>
        <w:spacing w:line="440" w:lineRule="exact"/>
        <w:ind w:firstLine="6440" w:firstLineChars="2300"/>
        <w:rPr>
          <w:rFonts w:eastAsia="仿宋_GB2312"/>
          <w:sz w:val="28"/>
          <w:szCs w:val="28"/>
        </w:rPr>
      </w:pPr>
      <w:r>
        <w:rPr>
          <w:rFonts w:eastAsia="仿宋_GB2312"/>
          <w:sz w:val="28"/>
          <w:szCs w:val="28"/>
        </w:rPr>
        <w:t>年      月     日</w:t>
      </w:r>
    </w:p>
    <w:p>
      <w:pPr>
        <w:spacing w:line="440" w:lineRule="exact"/>
        <w:jc w:val="center"/>
        <w:rPr>
          <w:rFonts w:eastAsia="黑体"/>
          <w:sz w:val="36"/>
          <w:szCs w:val="36"/>
        </w:rPr>
      </w:pPr>
    </w:p>
    <w:p>
      <w:pPr>
        <w:spacing w:line="440" w:lineRule="exact"/>
        <w:jc w:val="center"/>
        <w:rPr>
          <w:rFonts w:eastAsia="黑体"/>
          <w:sz w:val="36"/>
          <w:szCs w:val="36"/>
        </w:rPr>
      </w:pPr>
      <w:r>
        <w:rPr>
          <w:rFonts w:eastAsia="黑体"/>
          <w:sz w:val="36"/>
          <w:szCs w:val="36"/>
        </w:rPr>
        <w:t>填表说明及注意事项</w:t>
      </w:r>
    </w:p>
    <w:p>
      <w:pPr>
        <w:spacing w:line="440" w:lineRule="exact"/>
        <w:ind w:firstLine="570"/>
        <w:rPr>
          <w:rFonts w:eastAsia="仿宋_GB2312"/>
          <w:sz w:val="28"/>
          <w:szCs w:val="28"/>
        </w:rPr>
      </w:pPr>
    </w:p>
    <w:p>
      <w:pPr>
        <w:spacing w:line="440" w:lineRule="exact"/>
        <w:ind w:firstLine="570"/>
        <w:rPr>
          <w:rFonts w:eastAsia="仿宋_GB2312"/>
          <w:sz w:val="28"/>
          <w:szCs w:val="28"/>
        </w:rPr>
      </w:pPr>
      <w:r>
        <w:rPr>
          <w:rFonts w:eastAsia="仿宋_GB2312"/>
          <w:sz w:val="28"/>
          <w:szCs w:val="28"/>
        </w:rPr>
        <w:t>一、项目类别分为重点项目、一般项目、自筹经费项目。</w:t>
      </w:r>
    </w:p>
    <w:p>
      <w:pPr>
        <w:spacing w:line="440" w:lineRule="exact"/>
        <w:ind w:firstLine="570"/>
        <w:rPr>
          <w:rFonts w:eastAsia="仿宋_GB2312"/>
          <w:spacing w:val="-6"/>
          <w:sz w:val="28"/>
          <w:szCs w:val="28"/>
        </w:rPr>
      </w:pPr>
      <w:r>
        <w:rPr>
          <w:rFonts w:eastAsia="仿宋_GB2312"/>
          <w:spacing w:val="2"/>
          <w:w w:val="98"/>
          <w:kern w:val="0"/>
          <w:sz w:val="28"/>
          <w:szCs w:val="28"/>
        </w:rPr>
        <w:t>二、</w:t>
      </w:r>
      <w:r>
        <w:rPr>
          <w:rFonts w:eastAsia="仿宋_GB2312"/>
          <w:spacing w:val="-6"/>
          <w:w w:val="98"/>
          <w:kern w:val="0"/>
          <w:sz w:val="28"/>
          <w:szCs w:val="28"/>
        </w:rPr>
        <w:t>学科及项目分类依据《课题指南》及</w:t>
      </w:r>
      <w:r>
        <w:rPr>
          <w:rFonts w:eastAsia="仿宋_GB2312"/>
          <w:sz w:val="28"/>
          <w:szCs w:val="28"/>
        </w:rPr>
        <w:t>研究内容填写，自选项目请注明。</w:t>
      </w:r>
    </w:p>
    <w:p>
      <w:pPr>
        <w:spacing w:line="440" w:lineRule="exact"/>
        <w:ind w:firstLine="570"/>
        <w:rPr>
          <w:rFonts w:eastAsia="仿宋_GB2312"/>
          <w:sz w:val="28"/>
          <w:szCs w:val="28"/>
        </w:rPr>
      </w:pPr>
      <w:r>
        <w:rPr>
          <w:rFonts w:eastAsia="仿宋_GB2312"/>
          <w:sz w:val="28"/>
          <w:szCs w:val="28"/>
        </w:rPr>
        <w:t>三、行政职务栏填写具体行政职务，包括厅级、处级、科级、其它。</w:t>
      </w:r>
    </w:p>
    <w:p>
      <w:pPr>
        <w:spacing w:line="440" w:lineRule="exact"/>
        <w:ind w:firstLine="570"/>
        <w:rPr>
          <w:rFonts w:eastAsia="仿宋_GB2312"/>
          <w:sz w:val="28"/>
          <w:szCs w:val="28"/>
        </w:rPr>
      </w:pPr>
      <w:r>
        <w:rPr>
          <w:rFonts w:eastAsia="仿宋_GB2312"/>
          <w:sz w:val="28"/>
          <w:szCs w:val="28"/>
        </w:rPr>
        <w:t>四、专业职务栏填写具体专业职务，包括正高职称、副高职称、中级职称、其他。</w:t>
      </w:r>
    </w:p>
    <w:p>
      <w:pPr>
        <w:spacing w:line="440" w:lineRule="exact"/>
        <w:ind w:firstLine="570"/>
        <w:rPr>
          <w:rFonts w:eastAsia="仿宋_GB2312"/>
          <w:sz w:val="28"/>
          <w:szCs w:val="28"/>
        </w:rPr>
      </w:pPr>
      <w:r>
        <w:rPr>
          <w:rFonts w:eastAsia="仿宋_GB2312"/>
          <w:sz w:val="28"/>
          <w:szCs w:val="28"/>
        </w:rPr>
        <w:t>五、最后学历栏填写具体学历，包括研究生、大学本科、大学专科、其它。</w:t>
      </w:r>
    </w:p>
    <w:p>
      <w:pPr>
        <w:spacing w:line="440" w:lineRule="exact"/>
        <w:ind w:firstLine="570"/>
        <w:rPr>
          <w:rFonts w:eastAsia="仿宋_GB2312"/>
          <w:sz w:val="28"/>
          <w:szCs w:val="28"/>
        </w:rPr>
      </w:pPr>
      <w:r>
        <w:rPr>
          <w:rFonts w:eastAsia="仿宋_GB2312"/>
          <w:sz w:val="28"/>
          <w:szCs w:val="28"/>
        </w:rPr>
        <w:t>六、担任导师栏分博士生导师、硕士生导师。</w:t>
      </w:r>
    </w:p>
    <w:p>
      <w:pPr>
        <w:spacing w:line="440" w:lineRule="exact"/>
        <w:ind w:firstLine="570"/>
        <w:rPr>
          <w:rFonts w:eastAsia="仿宋_GB2312"/>
          <w:sz w:val="28"/>
          <w:szCs w:val="28"/>
        </w:rPr>
      </w:pPr>
      <w:r>
        <w:rPr>
          <w:rFonts w:eastAsia="仿宋_GB2312"/>
          <w:sz w:val="28"/>
          <w:szCs w:val="28"/>
        </w:rPr>
        <w:t>七、所属系统包括市级机关（含省、部属企事业单位）、党校系统、高校系统、社科院所、县区机关企事业单位。</w:t>
      </w:r>
    </w:p>
    <w:p>
      <w:pPr>
        <w:spacing w:line="440" w:lineRule="exact"/>
        <w:ind w:firstLine="570"/>
        <w:rPr>
          <w:rFonts w:eastAsia="仿宋_GB2312"/>
          <w:sz w:val="28"/>
          <w:szCs w:val="28"/>
        </w:rPr>
      </w:pPr>
      <w:r>
        <w:rPr>
          <w:rFonts w:eastAsia="仿宋_GB2312"/>
          <w:sz w:val="28"/>
          <w:szCs w:val="28"/>
        </w:rPr>
        <w:t>八、资助经费为课题研究的部分资助。经费预算按项目类别经费额度填写。课题评审对预算额度可能进行调整。</w:t>
      </w:r>
    </w:p>
    <w:p>
      <w:pPr>
        <w:spacing w:line="440" w:lineRule="exact"/>
        <w:ind w:firstLine="570"/>
        <w:rPr>
          <w:rFonts w:eastAsia="仿宋_GB2312"/>
          <w:sz w:val="28"/>
          <w:szCs w:val="28"/>
        </w:rPr>
      </w:pPr>
      <w:r>
        <w:rPr>
          <w:rFonts w:eastAsia="仿宋_GB2312"/>
          <w:sz w:val="28"/>
          <w:szCs w:val="28"/>
        </w:rPr>
        <w:t>九、应用对策研究项目要根据社会需求的紧迫性和时效性确定完成时限，一般在1年内完成研究任务，最终成果为研究报告；基础研究项目一般在1-2年内完成，最终成果为系列论文或专著。最终成果将实行匿名鉴定制度。除特殊情况外，计划出版的成果须先鉴定后出版，违反规定擅自出版者视为自行终止相关资助协议。</w:t>
      </w:r>
    </w:p>
    <w:p>
      <w:pPr>
        <w:spacing w:line="440" w:lineRule="exact"/>
        <w:ind w:firstLine="570"/>
        <w:rPr>
          <w:rFonts w:eastAsia="仿宋_GB2312"/>
          <w:sz w:val="28"/>
          <w:szCs w:val="28"/>
        </w:rPr>
      </w:pPr>
      <w:r>
        <w:rPr>
          <w:rFonts w:eastAsia="仿宋_GB2312"/>
          <w:sz w:val="28"/>
          <w:szCs w:val="28"/>
        </w:rPr>
        <w:t>十、申请书一律用计算机填写，一式2份，用A3纸双面印制，中缝装订。活页可用A3或A4纸打印，一式2份，随申请书一并报送。</w:t>
      </w:r>
    </w:p>
    <w:p>
      <w:pPr>
        <w:spacing w:line="560" w:lineRule="exact"/>
        <w:rPr>
          <w:rFonts w:eastAsia="黑体"/>
          <w:sz w:val="28"/>
          <w:szCs w:val="28"/>
        </w:rPr>
      </w:pPr>
      <w:r>
        <w:rPr>
          <w:rFonts w:eastAsia="黑体"/>
          <w:sz w:val="28"/>
          <w:szCs w:val="28"/>
        </w:rPr>
        <w:t>一、数据表</w:t>
      </w:r>
    </w:p>
    <w:tbl>
      <w:tblPr>
        <w:tblStyle w:val="11"/>
        <w:tblW w:w="941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26"/>
        <w:gridCol w:w="644"/>
        <w:gridCol w:w="405"/>
        <w:gridCol w:w="637"/>
        <w:gridCol w:w="923"/>
        <w:gridCol w:w="216"/>
        <w:gridCol w:w="776"/>
        <w:gridCol w:w="645"/>
        <w:gridCol w:w="420"/>
        <w:gridCol w:w="750"/>
        <w:gridCol w:w="810"/>
        <w:gridCol w:w="655"/>
        <w:gridCol w:w="21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1175"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课题名称</w:t>
            </w:r>
          </w:p>
        </w:tc>
        <w:tc>
          <w:tcPr>
            <w:tcW w:w="7936" w:type="dxa"/>
            <w:gridSpan w:val="10"/>
            <w:tcBorders>
              <w:top w:val="single" w:color="auto" w:sz="4" w:space="0"/>
              <w:left w:val="single" w:color="auto" w:sz="4" w:space="0"/>
            </w:tcBorders>
            <w:vAlign w:val="center"/>
          </w:tcPr>
          <w:p>
            <w:pPr>
              <w:spacing w:line="440" w:lineRule="exact"/>
              <w:jc w:val="center"/>
              <w:rPr>
                <w:sz w:val="28"/>
                <w:szCs w:val="28"/>
              </w:rPr>
            </w:pPr>
            <w:r>
              <w:rPr>
                <w:rFonts w:hint="eastAsia"/>
                <w:lang w:val="en-US" w:eastAsia="zh-Hans"/>
              </w:rPr>
              <w:t>美术核心素养本位的</w:t>
            </w:r>
            <w:r>
              <w:rPr>
                <w:rFonts w:hint="default"/>
                <w:lang w:val="en-US" w:eastAsia="zh-Hans"/>
              </w:rPr>
              <w:t>人才培养</w:t>
            </w:r>
            <w:r>
              <w:rPr>
                <w:rFonts w:hint="eastAsia"/>
                <w:lang w:val="en-US" w:eastAsia="zh-Hans"/>
              </w:rPr>
              <w:t>模式</w:t>
            </w:r>
            <w:r>
              <w:rPr>
                <w:rFonts w:hint="default"/>
                <w:lang w:val="en-US" w:eastAsia="zh-Hans"/>
              </w:rPr>
              <w:t>研究——</w:t>
            </w:r>
            <w:r>
              <w:rPr>
                <w:rFonts w:hint="eastAsia"/>
                <w:lang w:val="en-US" w:eastAsia="zh-Hans"/>
              </w:rPr>
              <w:t>以连云港师专为例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负责人姓名</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王世莹</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性别</w:t>
            </w:r>
          </w:p>
        </w:tc>
        <w:tc>
          <w:tcPr>
            <w:tcW w:w="4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女</w:t>
            </w:r>
          </w:p>
        </w:tc>
        <w:tc>
          <w:tcPr>
            <w:tcW w:w="7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民族</w:t>
            </w:r>
          </w:p>
        </w:tc>
        <w:tc>
          <w:tcPr>
            <w:tcW w:w="81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汉族</w:t>
            </w:r>
          </w:p>
        </w:tc>
        <w:tc>
          <w:tcPr>
            <w:tcW w:w="6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出生</w:t>
            </w:r>
          </w:p>
          <w:p>
            <w:pPr>
              <w:spacing w:line="440" w:lineRule="exact"/>
              <w:jc w:val="center"/>
            </w:pPr>
            <w:r>
              <w:t>日期</w:t>
            </w:r>
          </w:p>
        </w:tc>
        <w:tc>
          <w:tcPr>
            <w:tcW w:w="2104" w:type="dxa"/>
            <w:tcBorders>
              <w:top w:val="single" w:color="auto" w:sz="4" w:space="0"/>
              <w:left w:val="single" w:color="auto" w:sz="4" w:space="0"/>
              <w:bottom w:val="single" w:color="auto" w:sz="4" w:space="0"/>
            </w:tcBorders>
            <w:vAlign w:val="center"/>
          </w:tcPr>
          <w:p>
            <w:pPr>
              <w:spacing w:line="440" w:lineRule="exact"/>
              <w:ind w:right="315"/>
              <w:jc w:val="right"/>
            </w:pPr>
            <w:r>
              <w:t>1992</w:t>
            </w:r>
            <w:r>
              <w:rPr>
                <w:rFonts w:hint="eastAsia"/>
                <w:lang w:val="en-US" w:eastAsia="zh-Hans"/>
              </w:rPr>
              <w:t>年</w:t>
            </w:r>
            <w:r>
              <w:rPr>
                <w:rFonts w:hint="default"/>
                <w:lang w:eastAsia="zh-Hans"/>
              </w:rPr>
              <w:t>2</w:t>
            </w:r>
            <w:r>
              <w:rPr>
                <w:rFonts w:hint="eastAsia"/>
                <w:lang w:val="en-US" w:eastAsia="zh-Hans"/>
              </w:rPr>
              <w:t>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行政职务</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无</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专业</w:t>
            </w:r>
          </w:p>
          <w:p>
            <w:pPr>
              <w:spacing w:line="440" w:lineRule="exact"/>
              <w:jc w:val="center"/>
            </w:pPr>
            <w:r>
              <w:t>职务</w:t>
            </w:r>
          </w:p>
        </w:tc>
        <w:tc>
          <w:tcPr>
            <w:tcW w:w="198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中级职称</w:t>
            </w:r>
          </w:p>
        </w:tc>
        <w:tc>
          <w:tcPr>
            <w:tcW w:w="6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研究</w:t>
            </w:r>
          </w:p>
          <w:p>
            <w:pPr>
              <w:spacing w:line="440" w:lineRule="exact"/>
              <w:jc w:val="center"/>
            </w:pPr>
            <w:r>
              <w:t>专长</w:t>
            </w:r>
          </w:p>
        </w:tc>
        <w:tc>
          <w:tcPr>
            <w:tcW w:w="2104" w:type="dxa"/>
            <w:tcBorders>
              <w:top w:val="single" w:color="auto" w:sz="4" w:space="0"/>
              <w:left w:val="single" w:color="auto" w:sz="4" w:space="0"/>
              <w:bottom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美术教育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最后学历</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研究生</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担任</w:t>
            </w:r>
          </w:p>
          <w:p>
            <w:pPr>
              <w:spacing w:line="440" w:lineRule="exact"/>
              <w:jc w:val="center"/>
            </w:pPr>
            <w:r>
              <w:t>导师</w:t>
            </w:r>
          </w:p>
        </w:tc>
        <w:tc>
          <w:tcPr>
            <w:tcW w:w="198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无</w:t>
            </w:r>
          </w:p>
        </w:tc>
        <w:tc>
          <w:tcPr>
            <w:tcW w:w="6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所属</w:t>
            </w:r>
          </w:p>
          <w:p>
            <w:pPr>
              <w:spacing w:line="440" w:lineRule="exact"/>
              <w:jc w:val="center"/>
            </w:pPr>
            <w:r>
              <w:t>系统</w:t>
            </w:r>
          </w:p>
        </w:tc>
        <w:tc>
          <w:tcPr>
            <w:tcW w:w="2104" w:type="dxa"/>
            <w:tcBorders>
              <w:top w:val="single" w:color="auto" w:sz="4" w:space="0"/>
              <w:left w:val="single" w:color="auto" w:sz="4" w:space="0"/>
              <w:bottom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高校系统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工作单位</w:t>
            </w:r>
          </w:p>
        </w:tc>
        <w:tc>
          <w:tcPr>
            <w:tcW w:w="361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连云港师范高等专科学校</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联系电话</w:t>
            </w:r>
          </w:p>
        </w:tc>
        <w:tc>
          <w:tcPr>
            <w:tcW w:w="2759" w:type="dxa"/>
            <w:gridSpan w:val="2"/>
            <w:tcBorders>
              <w:top w:val="single" w:color="auto" w:sz="4" w:space="0"/>
              <w:left w:val="single" w:color="auto" w:sz="4" w:space="0"/>
              <w:bottom w:val="single" w:color="auto" w:sz="4" w:space="0"/>
            </w:tcBorders>
            <w:vAlign w:val="center"/>
          </w:tcPr>
          <w:p>
            <w:pPr>
              <w:spacing w:line="440" w:lineRule="exact"/>
              <w:jc w:val="center"/>
            </w:pPr>
            <w:r>
              <w:t>15261398645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通讯地址</w:t>
            </w:r>
          </w:p>
        </w:tc>
        <w:tc>
          <w:tcPr>
            <w:tcW w:w="361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Hans"/>
              </w:rPr>
            </w:pPr>
            <w:r>
              <w:rPr>
                <w:rFonts w:hint="eastAsia"/>
                <w:lang w:val="en-US" w:eastAsia="zh-Hans"/>
              </w:rPr>
              <w:t>连云港市海州区圣湖路</w:t>
            </w:r>
            <w:r>
              <w:rPr>
                <w:rFonts w:hint="default"/>
                <w:lang w:eastAsia="zh-Hans"/>
              </w:rPr>
              <w:t>28</w:t>
            </w:r>
            <w:r>
              <w:rPr>
                <w:rFonts w:hint="eastAsia"/>
                <w:lang w:val="en-US" w:eastAsia="zh-Hans"/>
              </w:rPr>
              <w:t>号</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邮政编码</w:t>
            </w:r>
          </w:p>
        </w:tc>
        <w:tc>
          <w:tcPr>
            <w:tcW w:w="2759" w:type="dxa"/>
            <w:gridSpan w:val="2"/>
            <w:tcBorders>
              <w:top w:val="single" w:color="auto" w:sz="4" w:space="0"/>
              <w:left w:val="single" w:color="auto" w:sz="4" w:space="0"/>
              <w:bottom w:val="single" w:color="auto" w:sz="4" w:space="0"/>
            </w:tcBorders>
            <w:vAlign w:val="center"/>
          </w:tcPr>
          <w:p>
            <w:pPr>
              <w:spacing w:line="440" w:lineRule="exact"/>
              <w:jc w:val="center"/>
            </w:pPr>
            <w:r>
              <w:t>222003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851" w:hRule="atLeast"/>
          <w:jc w:val="center"/>
        </w:trPr>
        <w:tc>
          <w:tcPr>
            <w:tcW w:w="426" w:type="dxa"/>
            <w:vMerge w:val="restart"/>
            <w:tcBorders>
              <w:top w:val="single" w:color="auto" w:sz="4" w:space="0"/>
              <w:bottom w:val="single" w:color="auto" w:sz="4" w:space="0"/>
              <w:right w:val="single" w:color="auto" w:sz="4" w:space="0"/>
            </w:tcBorders>
            <w:vAlign w:val="center"/>
          </w:tcPr>
          <w:p>
            <w:pPr>
              <w:spacing w:line="440" w:lineRule="exact"/>
              <w:jc w:val="center"/>
            </w:pPr>
            <w:r>
              <w:t>主</w:t>
            </w:r>
          </w:p>
          <w:p>
            <w:pPr>
              <w:spacing w:line="440" w:lineRule="exact"/>
              <w:jc w:val="center"/>
            </w:pPr>
          </w:p>
          <w:p>
            <w:pPr>
              <w:spacing w:line="440" w:lineRule="exact"/>
              <w:jc w:val="center"/>
            </w:pPr>
            <w:r>
              <w:t>要</w:t>
            </w:r>
          </w:p>
          <w:p>
            <w:pPr>
              <w:spacing w:line="440" w:lineRule="exact"/>
              <w:jc w:val="center"/>
            </w:pPr>
          </w:p>
          <w:p>
            <w:pPr>
              <w:spacing w:line="440" w:lineRule="exact"/>
              <w:jc w:val="center"/>
            </w:pPr>
            <w:r>
              <w:t>参</w:t>
            </w:r>
          </w:p>
          <w:p>
            <w:pPr>
              <w:spacing w:line="440" w:lineRule="exact"/>
              <w:jc w:val="center"/>
            </w:pPr>
          </w:p>
          <w:p>
            <w:pPr>
              <w:spacing w:line="440" w:lineRule="exact"/>
              <w:jc w:val="center"/>
            </w:pPr>
            <w:r>
              <w:t>加</w:t>
            </w:r>
          </w:p>
          <w:p>
            <w:pPr>
              <w:spacing w:line="440" w:lineRule="exact"/>
              <w:jc w:val="center"/>
            </w:pPr>
          </w:p>
          <w:p>
            <w:pPr>
              <w:spacing w:line="440" w:lineRule="exact"/>
              <w:jc w:val="center"/>
            </w:pPr>
            <w:r>
              <w:t>者</w:t>
            </w:r>
          </w:p>
          <w:p>
            <w:pPr>
              <w:spacing w:line="440" w:lineRule="exact"/>
              <w:jc w:val="righ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姓名</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性别</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出生</w:t>
            </w:r>
          </w:p>
          <w:p>
            <w:pPr>
              <w:spacing w:line="440" w:lineRule="exact"/>
              <w:jc w:val="center"/>
            </w:pPr>
            <w:r>
              <w:t>年月</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学历</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职务</w:t>
            </w:r>
          </w:p>
        </w:tc>
        <w:tc>
          <w:tcPr>
            <w:tcW w:w="198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研究专长</w:t>
            </w:r>
          </w:p>
        </w:tc>
        <w:tc>
          <w:tcPr>
            <w:tcW w:w="6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职称</w:t>
            </w:r>
          </w:p>
        </w:tc>
        <w:tc>
          <w:tcPr>
            <w:tcW w:w="2104" w:type="dxa"/>
            <w:tcBorders>
              <w:top w:val="single" w:color="auto" w:sz="4" w:space="0"/>
              <w:left w:val="single" w:color="auto" w:sz="4" w:space="0"/>
              <w:bottom w:val="single" w:color="auto" w:sz="4" w:space="0"/>
            </w:tcBorders>
            <w:vAlign w:val="center"/>
          </w:tcPr>
          <w:p>
            <w:pPr>
              <w:spacing w:line="440" w:lineRule="exact"/>
              <w:jc w:val="center"/>
            </w:pPr>
            <w:r>
              <w:t>工作单位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lang w:val="en-US" w:eastAsia="zh-Hans"/>
              </w:rPr>
            </w:pPr>
            <w:r>
              <w:rPr>
                <w:rFonts w:hint="eastAsia"/>
                <w:lang w:val="en-US" w:eastAsia="zh-Hans"/>
              </w:rPr>
              <w:t>徐新浩</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lang w:val="en-US" w:eastAsia="zh-Hans"/>
              </w:rPr>
            </w:pPr>
            <w:r>
              <w:rPr>
                <w:rFonts w:hint="eastAsia"/>
                <w:lang w:val="en-US" w:eastAsia="zh-Hans"/>
              </w:rPr>
              <w:t>男</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default"/>
                <w:lang w:eastAsia="zh-Hans"/>
              </w:rPr>
            </w:pPr>
            <w:r>
              <w:rPr>
                <w:rFonts w:hint="default"/>
                <w:lang w:eastAsia="zh-Hans"/>
              </w:rPr>
              <w:t>1980</w:t>
            </w:r>
            <w:r>
              <w:rPr>
                <w:rFonts w:hint="eastAsia"/>
                <w:lang w:val="en-US" w:eastAsia="zh-Hans"/>
              </w:rPr>
              <w:t>.</w:t>
            </w:r>
            <w:r>
              <w:rPr>
                <w:rFonts w:hint="default"/>
                <w:lang w:eastAsia="zh-Hans"/>
              </w:rPr>
              <w:t>09</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lang w:val="en-US" w:eastAsia="zh-Hans"/>
              </w:rPr>
            </w:pPr>
            <w:r>
              <w:rPr>
                <w:rFonts w:hint="eastAsia"/>
                <w:lang w:val="en-US" w:eastAsia="zh-Hans"/>
              </w:rPr>
              <w:t>大学本科</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lang w:val="en-US" w:eastAsia="zh-Hans"/>
              </w:rPr>
            </w:pPr>
            <w:r>
              <w:rPr>
                <w:rFonts w:hint="eastAsia"/>
                <w:lang w:val="en-US" w:eastAsia="zh-Hans"/>
              </w:rPr>
              <w:t>教研员</w:t>
            </w:r>
          </w:p>
        </w:tc>
        <w:tc>
          <w:tcPr>
            <w:tcW w:w="198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lang w:val="en-US" w:eastAsia="zh-CN"/>
              </w:rPr>
            </w:pPr>
            <w:r>
              <w:rPr>
                <w:rFonts w:hint="default"/>
                <w:lang w:val="en-US" w:eastAsia="zh-CN"/>
              </w:rPr>
              <w:t>中小学美术教学研究</w:t>
            </w:r>
          </w:p>
        </w:tc>
        <w:tc>
          <w:tcPr>
            <w:tcW w:w="655"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default"/>
                <w:lang w:val="en-US" w:eastAsia="zh-Hans"/>
              </w:rPr>
            </w:pPr>
            <w:r>
              <w:rPr>
                <w:rFonts w:hint="eastAsia"/>
                <w:lang w:val="en-US" w:eastAsia="zh-Hans"/>
              </w:rPr>
              <w:t>高级</w:t>
            </w:r>
          </w:p>
        </w:tc>
        <w:tc>
          <w:tcPr>
            <w:tcW w:w="2104" w:type="dxa"/>
            <w:tcBorders>
              <w:top w:val="single" w:color="auto" w:sz="4" w:space="0"/>
              <w:left w:val="single" w:color="auto" w:sz="4" w:space="0"/>
              <w:bottom w:val="single" w:color="auto" w:sz="4" w:space="0"/>
            </w:tcBorders>
            <w:vAlign w:val="center"/>
          </w:tcPr>
          <w:p>
            <w:pPr>
              <w:spacing w:line="440" w:lineRule="exact"/>
              <w:jc w:val="center"/>
            </w:pPr>
            <w:r>
              <w:rPr>
                <w:rFonts w:hint="eastAsia"/>
                <w:lang w:val="en-US" w:eastAsia="zh-CN"/>
              </w:rPr>
              <w:t>连云港市教育局教研室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张川</w:t>
            </w:r>
          </w:p>
        </w:tc>
        <w:tc>
          <w:tcPr>
            <w:tcW w:w="63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男</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pPr>
            <w:r>
              <w:t>1972</w:t>
            </w:r>
            <w:r>
              <w:rPr>
                <w:rFonts w:hint="eastAsia"/>
                <w:lang w:val="en-US" w:eastAsia="zh-Hans"/>
              </w:rPr>
              <w:t>.</w:t>
            </w:r>
            <w:r>
              <w:rPr>
                <w:rFonts w:hint="default"/>
                <w:lang w:eastAsia="zh-Hans"/>
              </w:rPr>
              <w:t>10</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研究生</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专任教师</w:t>
            </w:r>
          </w:p>
        </w:tc>
        <w:tc>
          <w:tcPr>
            <w:tcW w:w="198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美术教育</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lang w:val="en-US" w:eastAsia="zh-Hans"/>
              </w:rPr>
              <w:t>副教授</w:t>
            </w:r>
          </w:p>
        </w:tc>
        <w:tc>
          <w:tcPr>
            <w:tcW w:w="2104" w:type="dxa"/>
            <w:tcBorders>
              <w:top w:val="single" w:color="auto" w:sz="4" w:space="0"/>
              <w:left w:val="single" w:color="auto" w:sz="4" w:space="0"/>
              <w:bottom w:val="single" w:color="auto" w:sz="4" w:space="0"/>
            </w:tcBorders>
            <w:vAlign w:val="center"/>
          </w:tcPr>
          <w:p>
            <w:pPr>
              <w:jc w:val="center"/>
            </w:pPr>
            <w:r>
              <w:rPr>
                <w:rFonts w:hint="eastAsia" w:ascii="宋体"/>
                <w:lang w:val="en-US" w:eastAsia="zh-Hans"/>
              </w:rPr>
              <w:t>连云港师范高等专科学校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ascii="宋体"/>
                <w:lang w:val="en-US" w:eastAsia="zh-Hans"/>
              </w:rPr>
              <w:t>邹小宇</w:t>
            </w:r>
          </w:p>
        </w:tc>
        <w:tc>
          <w:tcPr>
            <w:tcW w:w="63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ascii="宋体"/>
                <w:lang w:val="en-US" w:eastAsia="zh-Hans"/>
              </w:rPr>
              <w:t>女</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pPr>
            <w:r>
              <w:t>1976</w:t>
            </w:r>
            <w:r>
              <w:rPr>
                <w:rFonts w:hint="eastAsia"/>
                <w:lang w:val="en-US" w:eastAsia="zh-Hans"/>
              </w:rPr>
              <w:t>.</w:t>
            </w:r>
            <w:r>
              <w:rPr>
                <w:rFonts w:hint="default"/>
                <w:lang w:eastAsia="zh-Hans"/>
              </w:rPr>
              <w:t>04</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研究生</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专任教师</w:t>
            </w:r>
          </w:p>
        </w:tc>
        <w:tc>
          <w:tcPr>
            <w:tcW w:w="198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ascii="宋体" w:hAnsi="宋体"/>
                <w:b w:val="0"/>
                <w:bCs w:val="0"/>
                <w:lang w:val="en-US" w:eastAsia="zh-Hans"/>
              </w:rPr>
              <w:t>美术教育</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ascii="宋体"/>
                <w:lang w:val="en-US" w:eastAsia="zh-Hans"/>
              </w:rPr>
              <w:t>副教授</w:t>
            </w:r>
          </w:p>
        </w:tc>
        <w:tc>
          <w:tcPr>
            <w:tcW w:w="2104" w:type="dxa"/>
            <w:tcBorders>
              <w:top w:val="single" w:color="auto" w:sz="4" w:space="0"/>
              <w:left w:val="single" w:color="auto" w:sz="4" w:space="0"/>
              <w:bottom w:val="single" w:color="auto" w:sz="4" w:space="0"/>
            </w:tcBorders>
            <w:vAlign w:val="center"/>
          </w:tcPr>
          <w:p>
            <w:pPr>
              <w:jc w:val="center"/>
              <w:rPr>
                <w:rFonts w:hint="eastAsia" w:eastAsia="宋体"/>
                <w:lang w:val="en-US" w:eastAsia="zh-Hans"/>
              </w:rPr>
            </w:pPr>
            <w:r>
              <w:rPr>
                <w:rFonts w:hint="eastAsia" w:ascii="宋体"/>
                <w:lang w:val="en-US" w:eastAsia="zh-Hans"/>
              </w:rPr>
              <w:t>连云港师范高等专科学校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707"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Hans"/>
              </w:rPr>
              <w:t>金天天</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Hans"/>
              </w:rPr>
              <w:t>女</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pPr>
            <w:r>
              <w:t>1993.08</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Hans"/>
              </w:rPr>
              <w:t>大学本科</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Hans"/>
              </w:rPr>
              <w:t>美术教师</w:t>
            </w:r>
          </w:p>
        </w:tc>
        <w:tc>
          <w:tcPr>
            <w:tcW w:w="198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Hans"/>
              </w:rPr>
              <w:t>美术教育</w:t>
            </w:r>
          </w:p>
        </w:tc>
        <w:tc>
          <w:tcPr>
            <w:tcW w:w="6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Hans"/>
              </w:rPr>
              <w:t>一级教师</w:t>
            </w:r>
          </w:p>
        </w:tc>
        <w:tc>
          <w:tcPr>
            <w:tcW w:w="2104" w:type="dxa"/>
            <w:tcBorders>
              <w:top w:val="single" w:color="auto" w:sz="4" w:space="0"/>
              <w:left w:val="single" w:color="auto" w:sz="4" w:space="0"/>
              <w:bottom w:val="single" w:color="auto" w:sz="4" w:space="0"/>
            </w:tcBorders>
            <w:vAlign w:val="center"/>
          </w:tcPr>
          <w:p>
            <w:pPr>
              <w:spacing w:line="440" w:lineRule="exact"/>
              <w:jc w:val="center"/>
            </w:pPr>
            <w:r>
              <w:rPr>
                <w:rFonts w:hint="eastAsia"/>
                <w:lang w:val="en-US" w:eastAsia="zh-Hans"/>
              </w:rPr>
              <w:t>连云港市苍梧小学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70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98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2104" w:type="dxa"/>
            <w:tcBorders>
              <w:top w:val="single" w:color="auto" w:sz="4" w:space="0"/>
              <w:left w:val="single" w:color="auto" w:sz="4" w:space="0"/>
              <w:bottom w:val="single" w:color="auto" w:sz="4" w:space="0"/>
            </w:tcBorders>
            <w:vAlign w:val="center"/>
          </w:tcPr>
          <w:p>
            <w:pPr>
              <w:spacing w:line="44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266" w:hRule="atLeast"/>
          <w:jc w:val="center"/>
        </w:trPr>
        <w:tc>
          <w:tcPr>
            <w:tcW w:w="1070" w:type="dxa"/>
            <w:gridSpan w:val="2"/>
            <w:tcBorders>
              <w:top w:val="single" w:color="auto" w:sz="4" w:space="0"/>
              <w:bottom w:val="single" w:color="auto" w:sz="4" w:space="0"/>
              <w:right w:val="single" w:color="auto" w:sz="4" w:space="0"/>
            </w:tcBorders>
            <w:vAlign w:val="center"/>
          </w:tcPr>
          <w:p>
            <w:pPr>
              <w:spacing w:line="440" w:lineRule="exact"/>
              <w:jc w:val="center"/>
            </w:pPr>
            <w:r>
              <w:t>预期成果（应用对策研究项目选D）</w:t>
            </w:r>
          </w:p>
        </w:tc>
        <w:tc>
          <w:tcPr>
            <w:tcW w:w="40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C</w:t>
            </w:r>
          </w:p>
        </w:tc>
        <w:tc>
          <w:tcPr>
            <w:tcW w:w="5177" w:type="dxa"/>
            <w:gridSpan w:val="8"/>
            <w:tcBorders>
              <w:top w:val="single" w:color="auto" w:sz="4" w:space="0"/>
              <w:left w:val="single" w:color="auto" w:sz="4" w:space="0"/>
              <w:bottom w:val="single" w:color="auto" w:sz="4" w:space="0"/>
              <w:right w:val="single" w:color="auto" w:sz="4" w:space="0"/>
            </w:tcBorders>
            <w:vAlign w:val="center"/>
          </w:tcPr>
          <w:p>
            <w:pPr>
              <w:spacing w:line="440" w:lineRule="exact"/>
              <w:jc w:val="center"/>
              <w:rPr>
                <w:spacing w:val="-4"/>
                <w:w w:val="95"/>
              </w:rPr>
            </w:pPr>
            <w:r>
              <w:rPr>
                <w:spacing w:val="-4"/>
                <w:w w:val="95"/>
              </w:rPr>
              <w:t>A.专著B.译著C.论文D.研究报告E.工具书F.电脑软件</w:t>
            </w:r>
          </w:p>
        </w:tc>
        <w:tc>
          <w:tcPr>
            <w:tcW w:w="6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字数</w:t>
            </w:r>
          </w:p>
        </w:tc>
        <w:tc>
          <w:tcPr>
            <w:tcW w:w="2104" w:type="dxa"/>
            <w:tcBorders>
              <w:top w:val="single" w:color="auto" w:sz="4" w:space="0"/>
              <w:left w:val="single" w:color="auto" w:sz="4" w:space="0"/>
              <w:bottom w:val="single" w:color="auto" w:sz="4" w:space="0"/>
            </w:tcBorders>
            <w:vAlign w:val="center"/>
          </w:tcPr>
          <w:p>
            <w:pPr>
              <w:spacing w:line="440" w:lineRule="exact"/>
              <w:jc w:val="center"/>
            </w:pPr>
            <w:r>
              <w:t>8000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149" w:hRule="atLeast"/>
          <w:jc w:val="center"/>
        </w:trPr>
        <w:tc>
          <w:tcPr>
            <w:tcW w:w="2112" w:type="dxa"/>
            <w:gridSpan w:val="4"/>
            <w:tcBorders>
              <w:top w:val="single" w:color="auto" w:sz="4" w:space="0"/>
              <w:bottom w:val="single" w:color="auto" w:sz="4" w:space="0"/>
              <w:right w:val="single" w:color="auto" w:sz="4" w:space="0"/>
            </w:tcBorders>
            <w:vAlign w:val="center"/>
          </w:tcPr>
          <w:p>
            <w:pPr>
              <w:spacing w:line="440" w:lineRule="exact"/>
            </w:pPr>
            <w:r>
              <w:t>申请经费（单位：元）</w:t>
            </w:r>
          </w:p>
        </w:tc>
        <w:tc>
          <w:tcPr>
            <w:tcW w:w="2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Hans"/>
              </w:rPr>
            </w:pPr>
            <w:r>
              <w:rPr>
                <w:rFonts w:hint="default"/>
                <w:lang w:eastAsia="zh-Hans"/>
              </w:rPr>
              <w:t>3000</w:t>
            </w: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预计完成</w:t>
            </w:r>
          </w:p>
          <w:p>
            <w:pPr>
              <w:spacing w:line="440" w:lineRule="exact"/>
              <w:jc w:val="center"/>
            </w:pPr>
            <w:r>
              <w:t>时间</w:t>
            </w:r>
          </w:p>
        </w:tc>
        <w:tc>
          <w:tcPr>
            <w:tcW w:w="3569" w:type="dxa"/>
            <w:gridSpan w:val="3"/>
            <w:tcBorders>
              <w:top w:val="single" w:color="auto" w:sz="4" w:space="0"/>
              <w:left w:val="single" w:color="auto" w:sz="4" w:space="0"/>
              <w:bottom w:val="single" w:color="auto" w:sz="4" w:space="0"/>
            </w:tcBorders>
            <w:vAlign w:val="center"/>
          </w:tcPr>
          <w:p>
            <w:pPr>
              <w:spacing w:line="440" w:lineRule="exact"/>
              <w:jc w:val="center"/>
            </w:pPr>
            <w:r>
              <w:t>2023</w:t>
            </w:r>
            <w:r>
              <w:rPr>
                <w:rFonts w:hint="eastAsia"/>
                <w:lang w:val="en-US" w:eastAsia="zh-Hans"/>
              </w:rPr>
              <w:t>年</w:t>
            </w:r>
            <w:r>
              <w:rPr>
                <w:rFonts w:hint="default"/>
                <w:lang w:eastAsia="zh-Hans"/>
              </w:rPr>
              <w:t>6</w:t>
            </w:r>
            <w:r>
              <w:rPr>
                <w:rFonts w:hint="eastAsia"/>
                <w:lang w:val="en-US" w:eastAsia="zh-Hans"/>
              </w:rPr>
              <w:t>月</w:t>
            </w:r>
          </w:p>
        </w:tc>
      </w:tr>
    </w:tbl>
    <w:p>
      <w:pPr>
        <w:rPr>
          <w:rFonts w:eastAsia="黑体"/>
          <w:sz w:val="28"/>
          <w:szCs w:val="28"/>
        </w:rPr>
      </w:pPr>
    </w:p>
    <w:p>
      <w:pPr>
        <w:rPr>
          <w:rFonts w:eastAsia="黑体"/>
          <w:sz w:val="28"/>
          <w:szCs w:val="28"/>
        </w:rPr>
      </w:pPr>
      <w:r>
        <w:rPr>
          <w:rFonts w:eastAsia="黑体"/>
          <w:sz w:val="28"/>
          <w:szCs w:val="28"/>
        </w:rPr>
        <w:t>二、课题论证</w:t>
      </w:r>
    </w:p>
    <w:tbl>
      <w:tblPr>
        <w:tblStyle w:val="11"/>
        <w:tblW w:w="9496" w:type="dxa"/>
        <w:tblInd w:w="-11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96"/>
      </w:tblGrid>
      <w:tr>
        <w:trPr>
          <w:trHeight w:val="12754" w:hRule="atLeast"/>
        </w:trPr>
        <w:tc>
          <w:tcPr>
            <w:tcW w:w="9496" w:type="dxa"/>
            <w:tcBorders>
              <w:top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一</w:t>
            </w: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本课题市内外研究现状述评及研究意义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val="en-US" w:eastAsia="zh-Hans"/>
              </w:rPr>
            </w:pP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一</w:t>
            </w: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本课题市内外研究现状述评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CN"/>
              </w:rPr>
            </w:pPr>
            <w:r>
              <w:rPr>
                <w:rFonts w:hint="eastAsia" w:asciiTheme="minorEastAsia" w:hAnsiTheme="minorEastAsia" w:eastAsiaTheme="minorEastAsia" w:cstheme="minorEastAsia"/>
                <w:color w:val="0C0C0C" w:themeColor="text1" w:themeTint="F2"/>
                <w:sz w:val="24"/>
                <w:szCs w:val="24"/>
                <w:lang w:eastAsia="zh-Hans"/>
              </w:rPr>
              <w:t>2022</w:t>
            </w:r>
            <w:r>
              <w:rPr>
                <w:rFonts w:hint="eastAsia" w:asciiTheme="minorEastAsia" w:hAnsiTheme="minorEastAsia" w:eastAsiaTheme="minorEastAsia" w:cstheme="minorEastAsia"/>
                <w:color w:val="0C0C0C" w:themeColor="text1" w:themeTint="F2"/>
                <w:sz w:val="24"/>
                <w:szCs w:val="24"/>
                <w:lang w:val="en-US" w:eastAsia="zh-Hans"/>
              </w:rPr>
              <w:t>年</w:t>
            </w:r>
            <w:r>
              <w:rPr>
                <w:rFonts w:hint="eastAsia" w:asciiTheme="minorEastAsia" w:hAnsiTheme="minorEastAsia" w:eastAsiaTheme="minorEastAsia" w:cstheme="minorEastAsia"/>
                <w:color w:val="0C0C0C" w:themeColor="text1" w:themeTint="F2"/>
                <w:sz w:val="24"/>
                <w:szCs w:val="24"/>
                <w:lang w:eastAsia="zh-Hans"/>
              </w:rPr>
              <w:t>4</w:t>
            </w:r>
            <w:r>
              <w:rPr>
                <w:rFonts w:hint="eastAsia" w:asciiTheme="minorEastAsia" w:hAnsiTheme="minorEastAsia" w:eastAsiaTheme="minorEastAsia" w:cstheme="minorEastAsia"/>
                <w:color w:val="0C0C0C" w:themeColor="text1" w:themeTint="F2"/>
                <w:sz w:val="24"/>
                <w:szCs w:val="24"/>
                <w:lang w:val="en-US" w:eastAsia="zh-Hans"/>
              </w:rPr>
              <w:t>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教育部印发</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义务教育艺术课程标准</w:t>
            </w:r>
            <w:r>
              <w:rPr>
                <w:rFonts w:hint="eastAsia" w:asciiTheme="minorEastAsia" w:hAnsiTheme="minorEastAsia" w:eastAsiaTheme="minorEastAsia" w:cstheme="minorEastAsia"/>
                <w:color w:val="0C0C0C" w:themeColor="text1" w:themeTint="F2"/>
                <w:sz w:val="24"/>
                <w:szCs w:val="24"/>
                <w:lang w:eastAsia="zh-Hans"/>
              </w:rPr>
              <w:t>（2022</w:t>
            </w:r>
            <w:r>
              <w:rPr>
                <w:rFonts w:hint="eastAsia" w:asciiTheme="minorEastAsia" w:hAnsiTheme="minorEastAsia" w:eastAsiaTheme="minorEastAsia" w:cstheme="minorEastAsia"/>
                <w:color w:val="0C0C0C" w:themeColor="text1" w:themeTint="F2"/>
                <w:sz w:val="24"/>
                <w:szCs w:val="24"/>
                <w:lang w:val="en-US" w:eastAsia="zh-Hans"/>
              </w:rPr>
              <w:t>年版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新修订的义务教育课程标准</w:t>
            </w:r>
            <w:r>
              <w:rPr>
                <w:rFonts w:hint="eastAsia" w:asciiTheme="minorEastAsia" w:hAnsiTheme="minorEastAsia" w:eastAsiaTheme="minorEastAsia" w:cstheme="minorEastAsia"/>
                <w:color w:val="0C0C0C" w:themeColor="text1" w:themeTint="F2"/>
                <w:sz w:val="24"/>
                <w:szCs w:val="24"/>
                <w:lang w:val="en-US" w:eastAsia="zh-CN"/>
              </w:rPr>
              <w:t>》</w:t>
            </w:r>
            <w:r>
              <w:rPr>
                <w:rFonts w:hint="eastAsia" w:asciiTheme="minorEastAsia" w:hAnsiTheme="minorEastAsia" w:eastAsiaTheme="minorEastAsia" w:cstheme="minorEastAsia"/>
                <w:color w:val="0C0C0C" w:themeColor="text1" w:themeTint="F2"/>
                <w:sz w:val="24"/>
                <w:szCs w:val="24"/>
                <w:lang w:val="en-US" w:eastAsia="zh-Hans"/>
              </w:rPr>
              <w:t>中强调</w:t>
            </w:r>
            <w:r>
              <w:rPr>
                <w:rFonts w:hint="eastAsia" w:asciiTheme="minorEastAsia" w:hAnsiTheme="minorEastAsia" w:eastAsiaTheme="minorEastAsia" w:cstheme="minorEastAsia"/>
                <w:color w:val="0C0C0C" w:themeColor="text1" w:themeTint="F2"/>
                <w:sz w:val="24"/>
                <w:szCs w:val="24"/>
                <w:lang w:val="en-US" w:eastAsia="zh-CN"/>
              </w:rPr>
              <w:t>落实“立德树人”的教育理念，明确新时代义务教育阶段人才培养的具体要求，提炼出“审美感知”</w:t>
            </w:r>
            <w:r>
              <w:rPr>
                <w:rFonts w:hint="eastAsia" w:asciiTheme="minorEastAsia" w:hAnsiTheme="minorEastAsia" w:eastAsiaTheme="minorEastAsia" w:cstheme="minorEastAsia"/>
                <w:color w:val="0C0C0C" w:themeColor="text1" w:themeTint="F2"/>
                <w:sz w:val="24"/>
                <w:szCs w:val="24"/>
                <w:lang w:eastAsia="zh-CN"/>
              </w:rPr>
              <w:t>、</w:t>
            </w:r>
            <w:r>
              <w:rPr>
                <w:rFonts w:hint="eastAsia" w:asciiTheme="minorEastAsia" w:hAnsiTheme="minorEastAsia" w:eastAsiaTheme="minorEastAsia" w:cstheme="minorEastAsia"/>
                <w:color w:val="0C0C0C" w:themeColor="text1" w:themeTint="F2"/>
                <w:sz w:val="24"/>
                <w:szCs w:val="24"/>
                <w:lang w:val="en-US" w:eastAsia="zh-CN"/>
              </w:rPr>
              <w:t>“艺术表现”</w:t>
            </w:r>
            <w:r>
              <w:rPr>
                <w:rFonts w:hint="eastAsia" w:asciiTheme="minorEastAsia" w:hAnsiTheme="minorEastAsia" w:eastAsiaTheme="minorEastAsia" w:cstheme="minorEastAsia"/>
                <w:color w:val="0C0C0C" w:themeColor="text1" w:themeTint="F2"/>
                <w:sz w:val="24"/>
                <w:szCs w:val="24"/>
                <w:lang w:eastAsia="zh-CN"/>
              </w:rPr>
              <w:t>、</w:t>
            </w:r>
            <w:r>
              <w:rPr>
                <w:rFonts w:hint="eastAsia" w:asciiTheme="minorEastAsia" w:hAnsiTheme="minorEastAsia" w:eastAsiaTheme="minorEastAsia" w:cstheme="minorEastAsia"/>
                <w:color w:val="0C0C0C" w:themeColor="text1" w:themeTint="F2"/>
                <w:sz w:val="24"/>
                <w:szCs w:val="24"/>
                <w:lang w:val="en-US" w:eastAsia="zh-CN"/>
              </w:rPr>
              <w:t>“创意实践”</w:t>
            </w:r>
            <w:r>
              <w:rPr>
                <w:rFonts w:hint="eastAsia" w:asciiTheme="minorEastAsia" w:hAnsiTheme="minorEastAsia" w:eastAsiaTheme="minorEastAsia" w:cstheme="minorEastAsia"/>
                <w:color w:val="0C0C0C" w:themeColor="text1" w:themeTint="F2"/>
                <w:sz w:val="24"/>
                <w:szCs w:val="24"/>
                <w:lang w:eastAsia="zh-CN"/>
              </w:rPr>
              <w:t>、</w:t>
            </w:r>
            <w:r>
              <w:rPr>
                <w:rFonts w:hint="eastAsia" w:asciiTheme="minorEastAsia" w:hAnsiTheme="minorEastAsia" w:eastAsiaTheme="minorEastAsia" w:cstheme="minorEastAsia"/>
                <w:color w:val="0C0C0C" w:themeColor="text1" w:themeTint="F2"/>
                <w:sz w:val="24"/>
                <w:szCs w:val="24"/>
                <w:lang w:val="en-US" w:eastAsia="zh-CN"/>
              </w:rPr>
              <w:t>“文化理解”四</w:t>
            </w:r>
            <w:r>
              <w:rPr>
                <w:rFonts w:hint="eastAsia" w:asciiTheme="minorEastAsia" w:hAnsiTheme="minorEastAsia" w:eastAsiaTheme="minorEastAsia" w:cstheme="minorEastAsia"/>
                <w:color w:val="0C0C0C" w:themeColor="text1" w:themeTint="F2"/>
                <w:sz w:val="24"/>
                <w:szCs w:val="24"/>
                <w:lang w:val="en-US" w:eastAsia="zh-Hans"/>
              </w:rPr>
              <w:t>大</w:t>
            </w:r>
            <w:r>
              <w:rPr>
                <w:rFonts w:hint="eastAsia" w:asciiTheme="minorEastAsia" w:hAnsiTheme="minorEastAsia" w:eastAsiaTheme="minorEastAsia" w:cstheme="minorEastAsia"/>
                <w:color w:val="0C0C0C" w:themeColor="text1" w:themeTint="F2"/>
                <w:sz w:val="24"/>
                <w:szCs w:val="24"/>
                <w:lang w:val="en-US" w:eastAsia="zh-CN"/>
              </w:rPr>
              <w:t>艺术核心素养，构建以素养为导向的教学目标，发挥艺术课程在培育学生审美和人文素养中的重要作用。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eastAsia="zh-Hans"/>
              </w:rPr>
              <w:t>2020年5</w:t>
            </w:r>
            <w:r>
              <w:rPr>
                <w:rFonts w:hint="eastAsia" w:asciiTheme="minorEastAsia" w:hAnsiTheme="minorEastAsia" w:eastAsiaTheme="minorEastAsia" w:cstheme="minorEastAsia"/>
                <w:color w:val="0C0C0C" w:themeColor="text1" w:themeTint="F2"/>
                <w:sz w:val="24"/>
                <w:szCs w:val="24"/>
                <w:lang w:val="en-US" w:eastAsia="zh-Hans"/>
              </w:rPr>
              <w:t>月</w:t>
            </w:r>
            <w:r>
              <w:rPr>
                <w:rFonts w:hint="eastAsia" w:asciiTheme="minorEastAsia" w:hAnsiTheme="minorEastAsia" w:eastAsiaTheme="minorEastAsia" w:cstheme="minorEastAsia"/>
                <w:color w:val="0C0C0C" w:themeColor="text1" w:themeTint="F2"/>
                <w:sz w:val="24"/>
                <w:szCs w:val="24"/>
                <w:lang w:eastAsia="zh-Hans"/>
              </w:rPr>
              <w:t>，教育部发布的《普通高中美术课程标准（2020</w:t>
            </w:r>
            <w:r>
              <w:rPr>
                <w:rFonts w:hint="eastAsia" w:asciiTheme="minorEastAsia" w:hAnsiTheme="minorEastAsia" w:eastAsiaTheme="minorEastAsia" w:cstheme="minorEastAsia"/>
                <w:color w:val="0C0C0C" w:themeColor="text1" w:themeTint="F2"/>
                <w:sz w:val="24"/>
                <w:szCs w:val="24"/>
                <w:lang w:val="en-US" w:eastAsia="zh-Hans"/>
              </w:rPr>
              <w:t>年修订版</w:t>
            </w:r>
            <w:r>
              <w:rPr>
                <w:rFonts w:hint="eastAsia" w:asciiTheme="minorEastAsia" w:hAnsiTheme="minorEastAsia" w:eastAsiaTheme="minorEastAsia" w:cstheme="minorEastAsia"/>
                <w:color w:val="0C0C0C" w:themeColor="text1" w:themeTint="F2"/>
                <w:sz w:val="24"/>
                <w:szCs w:val="24"/>
                <w:lang w:eastAsia="zh-Hans"/>
              </w:rPr>
              <w:t>）》中，</w:t>
            </w:r>
            <w:r>
              <w:rPr>
                <w:rFonts w:hint="eastAsia" w:asciiTheme="minorEastAsia" w:hAnsiTheme="minorEastAsia" w:eastAsiaTheme="minorEastAsia" w:cstheme="minorEastAsia"/>
                <w:color w:val="0C0C0C" w:themeColor="text1" w:themeTint="F2"/>
                <w:sz w:val="24"/>
                <w:szCs w:val="24"/>
                <w:lang w:val="en-US" w:eastAsia="zh-Hans"/>
              </w:rPr>
              <w:t>强调</w:t>
            </w:r>
            <w:r>
              <w:rPr>
                <w:rFonts w:hint="eastAsia" w:asciiTheme="minorEastAsia" w:hAnsiTheme="minorEastAsia" w:eastAsiaTheme="minorEastAsia" w:cstheme="minorEastAsia"/>
                <w:color w:val="0C0C0C" w:themeColor="text1" w:themeTint="F2"/>
                <w:sz w:val="24"/>
                <w:szCs w:val="24"/>
                <w:lang w:eastAsia="zh-Hans"/>
              </w:rPr>
              <w:t>提升学生综合素质，着力发展核心素养，</w:t>
            </w:r>
            <w:r>
              <w:rPr>
                <w:rFonts w:hint="eastAsia" w:asciiTheme="minorEastAsia" w:hAnsiTheme="minorEastAsia" w:eastAsiaTheme="minorEastAsia" w:cstheme="minorEastAsia"/>
                <w:color w:val="0C0C0C" w:themeColor="text1" w:themeTint="F2"/>
                <w:sz w:val="24"/>
                <w:szCs w:val="24"/>
                <w:lang w:val="en-US" w:eastAsia="zh-Hans"/>
              </w:rPr>
              <w:t>提出了“图像识读”</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美术表现</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审美判断</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创意实践</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和“文化理解”五大美术学科核心素养</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构建学科核心素养本位的美术课程体系</w:t>
            </w:r>
            <w:r>
              <w:rPr>
                <w:rFonts w:hint="eastAsia" w:asciiTheme="minorEastAsia" w:hAnsiTheme="minorEastAsia" w:eastAsiaTheme="minorEastAsia" w:cstheme="minorEastAsia"/>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可见</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以美术核心素养本位的课程教学实践探索已经在各地中小学研究实施</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而高校作为培养未来一线美术教师的阵地</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应与现行的美术核心素养本位的教学改革相适应</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相比走在比较前沿的北上广等城市</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连云港基于地区的限制</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针对高校核心素养下的美术教学改革观念还较为滞后</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仍然在起步阶段</w:t>
            </w:r>
            <w:r>
              <w:rPr>
                <w:rFonts w:hint="eastAsia" w:asciiTheme="minorEastAsia" w:hAnsiTheme="minorEastAsia" w:eastAsiaTheme="minorEastAsia" w:cstheme="minorEastAsia"/>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截止</w:t>
            </w:r>
            <w:r>
              <w:rPr>
                <w:rFonts w:hint="eastAsia" w:asciiTheme="minorEastAsia" w:hAnsiTheme="minorEastAsia" w:eastAsiaTheme="minorEastAsia" w:cstheme="minorEastAsia"/>
                <w:color w:val="0C0C0C" w:themeColor="text1" w:themeTint="F2"/>
                <w:sz w:val="24"/>
                <w:szCs w:val="24"/>
                <w:lang w:eastAsia="zh-Hans"/>
              </w:rPr>
              <w:t>2022</w:t>
            </w:r>
            <w:r>
              <w:rPr>
                <w:rFonts w:hint="eastAsia" w:asciiTheme="minorEastAsia" w:hAnsiTheme="minorEastAsia" w:eastAsiaTheme="minorEastAsia" w:cstheme="minorEastAsia"/>
                <w:color w:val="0C0C0C" w:themeColor="text1" w:themeTint="F2"/>
                <w:sz w:val="24"/>
                <w:szCs w:val="24"/>
                <w:lang w:val="en-US" w:eastAsia="zh-Hans"/>
              </w:rPr>
              <w:t>年</w:t>
            </w:r>
            <w:r>
              <w:rPr>
                <w:rFonts w:hint="eastAsia" w:asciiTheme="minorEastAsia" w:hAnsiTheme="minorEastAsia" w:eastAsiaTheme="minorEastAsia" w:cstheme="minorEastAsia"/>
                <w:color w:val="0C0C0C" w:themeColor="text1" w:themeTint="F2"/>
                <w:sz w:val="24"/>
                <w:szCs w:val="24"/>
                <w:lang w:eastAsia="zh-Hans"/>
              </w:rPr>
              <w:t>6</w:t>
            </w:r>
            <w:r>
              <w:rPr>
                <w:rFonts w:hint="eastAsia" w:asciiTheme="minorEastAsia" w:hAnsiTheme="minorEastAsia" w:eastAsiaTheme="minorEastAsia" w:cstheme="minorEastAsia"/>
                <w:color w:val="0C0C0C" w:themeColor="text1" w:themeTint="F2"/>
                <w:sz w:val="24"/>
                <w:szCs w:val="24"/>
                <w:lang w:val="en-US" w:eastAsia="zh-Hans"/>
              </w:rPr>
              <w:t>月</w:t>
            </w:r>
            <w:r>
              <w:rPr>
                <w:rFonts w:hint="eastAsia" w:asciiTheme="minorEastAsia" w:hAnsiTheme="minorEastAsia" w:eastAsiaTheme="minorEastAsia" w:cstheme="minorEastAsia"/>
                <w:color w:val="0C0C0C" w:themeColor="text1" w:themeTint="F2"/>
                <w:sz w:val="24"/>
                <w:szCs w:val="24"/>
                <w:lang w:eastAsia="zh-Hans"/>
              </w:rPr>
              <w:t>20</w:t>
            </w:r>
            <w:r>
              <w:rPr>
                <w:rFonts w:hint="eastAsia" w:asciiTheme="minorEastAsia" w:hAnsiTheme="minorEastAsia" w:eastAsiaTheme="minorEastAsia" w:cstheme="minorEastAsia"/>
                <w:color w:val="0C0C0C" w:themeColor="text1" w:themeTint="F2"/>
                <w:sz w:val="24"/>
                <w:szCs w:val="24"/>
                <w:lang w:val="en-US" w:eastAsia="zh-Hans"/>
              </w:rPr>
              <w:t>日</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笔者在中国知网以“核心素养”、“美术学科”“人才培养”作为关键词进行检索，检索到关于此类文献共</w:t>
            </w:r>
            <w:r>
              <w:rPr>
                <w:rFonts w:hint="eastAsia" w:asciiTheme="minorEastAsia" w:hAnsiTheme="minorEastAsia" w:eastAsiaTheme="minorEastAsia" w:cstheme="minorEastAsia"/>
                <w:color w:val="0C0C0C" w:themeColor="text1" w:themeTint="F2"/>
                <w:sz w:val="24"/>
                <w:szCs w:val="24"/>
                <w:lang w:val="en-US" w:eastAsia="zh-CN"/>
              </w:rPr>
              <w:t>6843</w:t>
            </w:r>
            <w:r>
              <w:rPr>
                <w:rFonts w:hint="eastAsia" w:asciiTheme="minorEastAsia" w:hAnsiTheme="minorEastAsia" w:eastAsiaTheme="minorEastAsia" w:cstheme="minorEastAsia"/>
                <w:color w:val="0C0C0C" w:themeColor="text1" w:themeTint="F2"/>
                <w:sz w:val="24"/>
                <w:szCs w:val="24"/>
                <w:lang w:val="en-US" w:eastAsia="zh-Hans"/>
              </w:rPr>
              <w:t>篇相关文献</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自 2017 年起逐年递增，但总数不多。从检索结果可以看到，主要学科分布在中等教育</w:t>
            </w:r>
            <w:r>
              <w:rPr>
                <w:rFonts w:hint="eastAsia" w:asciiTheme="minorEastAsia" w:hAnsiTheme="minorEastAsia" w:eastAsiaTheme="minorEastAsia" w:cstheme="minorEastAsia"/>
                <w:color w:val="0C0C0C" w:themeColor="text1" w:themeTint="F2"/>
                <w:sz w:val="24"/>
                <w:szCs w:val="24"/>
                <w:lang w:eastAsia="zh-Hans"/>
              </w:rPr>
              <w:t>（36</w:t>
            </w:r>
            <w:r>
              <w:rPr>
                <w:rFonts w:hint="eastAsia" w:asciiTheme="minorEastAsia" w:hAnsiTheme="minorEastAsia" w:eastAsiaTheme="minorEastAsia" w:cstheme="minorEastAsia"/>
                <w:color w:val="0C0C0C" w:themeColor="text1" w:themeTint="F2"/>
                <w:sz w:val="24"/>
                <w:szCs w:val="24"/>
                <w:lang w:val="en-US" w:eastAsia="zh-Hans"/>
              </w:rPr>
              <w:t>.</w:t>
            </w:r>
            <w:r>
              <w:rPr>
                <w:rFonts w:hint="eastAsia" w:asciiTheme="minorEastAsia" w:hAnsiTheme="minorEastAsia" w:eastAsiaTheme="minorEastAsia" w:cstheme="minorEastAsia"/>
                <w:color w:val="0C0C0C" w:themeColor="text1" w:themeTint="F2"/>
                <w:sz w:val="24"/>
                <w:szCs w:val="24"/>
                <w:lang w:eastAsia="zh-Hans"/>
              </w:rPr>
              <w:t>59%）</w:t>
            </w:r>
            <w:r>
              <w:rPr>
                <w:rFonts w:hint="eastAsia" w:asciiTheme="minorEastAsia" w:hAnsiTheme="minorEastAsia" w:eastAsiaTheme="minorEastAsia" w:cstheme="minorEastAsia"/>
                <w:color w:val="0C0C0C" w:themeColor="text1" w:themeTint="F2"/>
                <w:sz w:val="24"/>
                <w:szCs w:val="24"/>
                <w:lang w:val="en-US" w:eastAsia="zh-Hans"/>
              </w:rPr>
              <w:t>和初等教育</w:t>
            </w:r>
            <w:r>
              <w:rPr>
                <w:rFonts w:hint="eastAsia" w:asciiTheme="minorEastAsia" w:hAnsiTheme="minorEastAsia" w:eastAsiaTheme="minorEastAsia" w:cstheme="minorEastAsia"/>
                <w:color w:val="0C0C0C" w:themeColor="text1" w:themeTint="F2"/>
                <w:sz w:val="24"/>
                <w:szCs w:val="24"/>
                <w:lang w:eastAsia="zh-Hans"/>
              </w:rPr>
              <w:t>（15</w:t>
            </w:r>
            <w:r>
              <w:rPr>
                <w:rFonts w:hint="eastAsia" w:asciiTheme="minorEastAsia" w:hAnsiTheme="minorEastAsia" w:eastAsiaTheme="minorEastAsia" w:cstheme="minorEastAsia"/>
                <w:color w:val="0C0C0C" w:themeColor="text1" w:themeTint="F2"/>
                <w:sz w:val="24"/>
                <w:szCs w:val="24"/>
                <w:lang w:val="en-US" w:eastAsia="zh-Hans"/>
              </w:rPr>
              <w:t>.</w:t>
            </w:r>
            <w:r>
              <w:rPr>
                <w:rFonts w:hint="eastAsia" w:asciiTheme="minorEastAsia" w:hAnsiTheme="minorEastAsia" w:eastAsiaTheme="minorEastAsia" w:cstheme="minorEastAsia"/>
                <w:color w:val="0C0C0C" w:themeColor="text1" w:themeTint="F2"/>
                <w:sz w:val="24"/>
                <w:szCs w:val="24"/>
                <w:lang w:eastAsia="zh-Hans"/>
              </w:rPr>
              <w:t>51%）</w:t>
            </w:r>
            <w:r>
              <w:rPr>
                <w:rFonts w:hint="eastAsia" w:asciiTheme="minorEastAsia" w:hAnsiTheme="minorEastAsia" w:eastAsiaTheme="minorEastAsia" w:cstheme="minorEastAsia"/>
                <w:color w:val="0C0C0C" w:themeColor="text1" w:themeTint="F2"/>
                <w:sz w:val="24"/>
                <w:szCs w:val="24"/>
                <w:lang w:val="en-US" w:eastAsia="zh-Hans"/>
              </w:rPr>
              <w:t>部分</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高等教育仅占</w:t>
            </w:r>
            <w:r>
              <w:rPr>
                <w:rFonts w:hint="eastAsia" w:asciiTheme="minorEastAsia" w:hAnsiTheme="minorEastAsia" w:eastAsiaTheme="minorEastAsia" w:cstheme="minorEastAsia"/>
                <w:color w:val="0C0C0C" w:themeColor="text1" w:themeTint="F2"/>
                <w:sz w:val="24"/>
                <w:szCs w:val="24"/>
                <w:lang w:eastAsia="zh-Hans"/>
              </w:rPr>
              <w:t>10</w:t>
            </w:r>
            <w:r>
              <w:rPr>
                <w:rFonts w:hint="eastAsia" w:asciiTheme="minorEastAsia" w:hAnsiTheme="minorEastAsia" w:eastAsiaTheme="minorEastAsia" w:cstheme="minorEastAsia"/>
                <w:color w:val="0C0C0C" w:themeColor="text1" w:themeTint="F2"/>
                <w:sz w:val="24"/>
                <w:szCs w:val="24"/>
                <w:lang w:val="en-US" w:eastAsia="zh-Hans"/>
              </w:rPr>
              <w:t>.</w:t>
            </w:r>
            <w:r>
              <w:rPr>
                <w:rFonts w:hint="eastAsia" w:asciiTheme="minorEastAsia" w:hAnsiTheme="minorEastAsia" w:eastAsiaTheme="minorEastAsia" w:cstheme="minorEastAsia"/>
                <w:color w:val="0C0C0C" w:themeColor="text1" w:themeTint="F2"/>
                <w:sz w:val="24"/>
                <w:szCs w:val="24"/>
                <w:lang w:eastAsia="zh-Hans"/>
              </w:rPr>
              <w:t>61%。</w:t>
            </w:r>
            <w:r>
              <w:rPr>
                <w:rFonts w:hint="eastAsia" w:asciiTheme="minorEastAsia" w:hAnsiTheme="minorEastAsia" w:eastAsiaTheme="minorEastAsia" w:cstheme="minorEastAsia"/>
                <w:color w:val="0C0C0C" w:themeColor="text1" w:themeTint="F2"/>
                <w:sz w:val="24"/>
                <w:szCs w:val="24"/>
                <w:lang w:val="en-US" w:eastAsia="zh-Hans"/>
              </w:rPr>
              <w:t>其中研究层次分布主要在应用研究</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开发研究和学科教育教学方面</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研究文献来源分布的的高校也均是本科院校</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如西南大学</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华中师范大学</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湖南师范大学</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华东师范大学和南京师范大学等</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关于核心素养下高职院校人才培养的研究目前还较为匮乏，仅有</w:t>
            </w: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篇</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一篇是上海城建职业学院袁一渟的</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新时代高职院校美术教育美育与育人的研究与探索</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主要针对于高职院校美术教育的育人实践路径</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还有一篇是</w:t>
            </w:r>
            <w:r>
              <w:rPr>
                <w:rFonts w:hint="eastAsia" w:asciiTheme="minorEastAsia" w:hAnsiTheme="minorEastAsia" w:eastAsiaTheme="minorEastAsia" w:cstheme="minorEastAsia"/>
                <w:color w:val="0C0C0C" w:themeColor="text1" w:themeTint="F2"/>
                <w:sz w:val="24"/>
                <w:szCs w:val="24"/>
                <w:lang w:val="en-US" w:eastAsia="zh-Hans"/>
              </w:rPr>
              <w:fldChar w:fldCharType="begin"/>
            </w:r>
            <w:r>
              <w:rPr>
                <w:rFonts w:hint="eastAsia" w:asciiTheme="minorEastAsia" w:hAnsiTheme="minorEastAsia" w:eastAsiaTheme="minorEastAsia" w:cstheme="minorEastAsia"/>
                <w:color w:val="0C0C0C" w:themeColor="text1" w:themeTint="F2"/>
                <w:sz w:val="24"/>
                <w:szCs w:val="24"/>
                <w:lang w:val="en-US" w:eastAsia="zh-Hans"/>
              </w:rPr>
              <w:instrText xml:space="preserve"> HYPERLINK "https://kns.cnki.net/kcms/detail/knetsearch.aspx?dbcode=CJFD&amp;sfield=in&amp;skey=%E8%BF%90%E5%9F%8E%E5%B9%BC%E5%84%BF%E5%B8%88%E8%8C%83%E9%AB%98%E7%AD%89%E4%B8%93%E7%A7%91%E5%AD%A6%E6%A0%A1&amp;code=0977772&amp;uid=WEEvREcwSlJHSldSdmVpbEs1TGZ0K3M0M0c2MG51Unhxd3JaUjA4dFhSST0=$9A4hF_YAuvQ5obgVAqNKPCYcEjKensW4IQMovwHtwkF4VYPoHbKxJw!!" \t "/Users/wangshiying/Documents\\x/_blank" </w:instrText>
            </w:r>
            <w:r>
              <w:rPr>
                <w:rFonts w:hint="eastAsia" w:asciiTheme="minorEastAsia" w:hAnsiTheme="minorEastAsia" w:eastAsiaTheme="minorEastAsia" w:cstheme="minorEastAsia"/>
                <w:color w:val="0C0C0C" w:themeColor="text1" w:themeTint="F2"/>
                <w:sz w:val="24"/>
                <w:szCs w:val="24"/>
                <w:lang w:val="en-US" w:eastAsia="zh-Hans"/>
              </w:rPr>
              <w:fldChar w:fldCharType="separate"/>
            </w:r>
            <w:r>
              <w:rPr>
                <w:rFonts w:hint="eastAsia" w:asciiTheme="minorEastAsia" w:hAnsiTheme="minorEastAsia" w:eastAsiaTheme="minorEastAsia" w:cstheme="minorEastAsia"/>
                <w:color w:val="0C0C0C" w:themeColor="text1" w:themeTint="F2"/>
                <w:sz w:val="24"/>
                <w:szCs w:val="24"/>
                <w:lang w:val="en-US" w:eastAsia="zh-Hans"/>
              </w:rPr>
              <w:t>运城幼儿师范高等专科学校</w:t>
            </w:r>
            <w:r>
              <w:rPr>
                <w:rFonts w:hint="eastAsia" w:asciiTheme="minorEastAsia" w:hAnsiTheme="minorEastAsia" w:eastAsiaTheme="minorEastAsia" w:cstheme="minorEastAsia"/>
                <w:color w:val="0C0C0C" w:themeColor="text1" w:themeTint="F2"/>
                <w:sz w:val="24"/>
                <w:szCs w:val="24"/>
                <w:lang w:val="en-US" w:eastAsia="zh-Hans"/>
              </w:rPr>
              <w:fldChar w:fldCharType="end"/>
            </w:r>
            <w:r>
              <w:rPr>
                <w:rFonts w:hint="eastAsia" w:asciiTheme="minorEastAsia" w:hAnsiTheme="minorEastAsia" w:eastAsiaTheme="minorEastAsia" w:cstheme="minorEastAsia"/>
                <w:color w:val="0C0C0C" w:themeColor="text1" w:themeTint="F2"/>
                <w:sz w:val="24"/>
                <w:szCs w:val="24"/>
                <w:lang w:val="en-US" w:eastAsia="zh-Hans"/>
              </w:rPr>
              <w:t>马敏娟的</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核心素养下高职美术教育学生职业能力探究</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主要侧重于核心素养下高职美术教育学生的职业能力培养</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而针对连云港地区的高校美术核心素养本位的人才培养实践研究基本处于空白。</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本课题研究意义</w:t>
            </w:r>
          </w:p>
          <w:p>
            <w:pPr>
              <w:numPr>
                <w:ilvl w:val="0"/>
                <w:numId w:val="2"/>
              </w:num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该课题的研究紧扣实际教学需求</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对美术核心素养本位的研究是对高职院校教育发展动态的关注，为高职院校紧跟基础教育和普通高中教育改革的步伐，进一步认清美术教育专业人才培养的目标，为目标实现制定出科学的行之有效的人才培养方案</w:t>
            </w:r>
            <w:r>
              <w:rPr>
                <w:rFonts w:hint="eastAsia" w:asciiTheme="minorEastAsia" w:hAnsiTheme="minorEastAsia" w:eastAsiaTheme="minorEastAsia" w:cstheme="minorEastAsia"/>
                <w:color w:val="0C0C0C" w:themeColor="text1" w:themeTint="F2"/>
                <w:sz w:val="24"/>
                <w:szCs w:val="24"/>
                <w:lang w:eastAsia="zh-Hans"/>
              </w:rPr>
              <w:t>。</w:t>
            </w:r>
          </w:p>
          <w:p>
            <w:pPr>
              <w:numPr>
                <w:ilvl w:val="0"/>
                <w:numId w:val="2"/>
              </w:num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在当前美术核心素养背景下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对高职院校的人才培养模式进行改革</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促使原有的培养模式改变</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与中小学实际相契合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有助于培养中小学美术应用型人才</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满足当下社会发展的需要</w:t>
            </w:r>
            <w:r>
              <w:rPr>
                <w:rFonts w:hint="eastAsia" w:asciiTheme="minorEastAsia" w:hAnsiTheme="minorEastAsia" w:eastAsiaTheme="minorEastAsia" w:cstheme="minorEastAsia"/>
                <w:color w:val="0C0C0C" w:themeColor="text1" w:themeTint="F2"/>
                <w:sz w:val="24"/>
                <w:szCs w:val="24"/>
                <w:lang w:eastAsia="zh-Hans"/>
              </w:rPr>
              <w:t>。</w:t>
            </w:r>
          </w:p>
          <w:p>
            <w:pPr>
              <w:numPr>
                <w:ilvl w:val="0"/>
                <w:numId w:val="2"/>
              </w:num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各大高校都在紧锣密鼓地开展对核心素养本位的人才培养思路</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笔者以连云港师专为例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阐述对美术核心素养本位的人才培养模式研究</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且课题组成员团队包括连云港市美术教研员</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高校老师和一线美术老师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具有很强的可操作性和实践性</w:t>
            </w:r>
            <w:r>
              <w:rPr>
                <w:rFonts w:hint="eastAsia" w:asciiTheme="minorEastAsia" w:hAnsiTheme="minorEastAsia" w:eastAsiaTheme="minorEastAsia" w:cstheme="minorEastAsia"/>
                <w:color w:val="0C0C0C" w:themeColor="text1" w:themeTint="F2"/>
                <w:sz w:val="24"/>
                <w:szCs w:val="24"/>
                <w:lang w:eastAsia="zh-Hans"/>
              </w:rPr>
              <w:t>。</w:t>
            </w:r>
          </w:p>
          <w:p>
            <w:pPr>
              <w:numPr>
                <w:ilvl w:val="0"/>
                <w:numId w:val="2"/>
              </w:numPr>
              <w:spacing w:line="240" w:lineRule="auto"/>
              <w:ind w:firstLine="480" w:firstLineChars="200"/>
              <w:rPr>
                <w:rFonts w:hint="eastAsia"/>
                <w:lang w:eastAsia="zh-Hans"/>
              </w:rPr>
            </w:pPr>
            <w:r>
              <w:rPr>
                <w:rFonts w:hint="eastAsia" w:asciiTheme="minorEastAsia" w:hAnsiTheme="minorEastAsia" w:eastAsiaTheme="minorEastAsia" w:cstheme="minorEastAsia"/>
                <w:color w:val="0C0C0C" w:themeColor="text1" w:themeTint="F2"/>
                <w:sz w:val="24"/>
                <w:szCs w:val="24"/>
                <w:lang w:val="en-US" w:eastAsia="zh-Hans"/>
              </w:rPr>
              <w:t>为连云港市高职院校美术教育专业的发展提供参考和借鉴，为完善高职高专美术教育的专业发展提供可行的人才培养方案和教学计划，进一步明确美术教育专业人才培养的目标和人才具备的专业素质</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填补对连云港地区的高职院校美术核心素养本位的人才培养模式的空白。</w:t>
            </w:r>
          </w:p>
          <w:p>
            <w:pPr>
              <w:pStyle w:val="2"/>
              <w:rPr>
                <w:rFonts w:hint="eastAsia"/>
                <w:lang w:eastAsia="zh-Hans"/>
              </w:rPr>
            </w:pPr>
          </w:p>
          <w:p>
            <w:pPr>
              <w:numPr>
                <w:ilvl w:val="0"/>
                <w:numId w:val="3"/>
              </w:numPr>
              <w:spacing w:line="240" w:lineRule="auto"/>
              <w:rPr>
                <w:rFonts w:hint="eastAsia" w:asciiTheme="minorEastAsia" w:hAnsiTheme="minorEastAsia" w:eastAsiaTheme="minorEastAsia" w:cstheme="minorEastAsia"/>
                <w:b/>
                <w:bCs/>
                <w:color w:val="0C0C0C" w:themeColor="text1" w:themeTint="F2"/>
                <w:sz w:val="24"/>
                <w:szCs w:val="24"/>
                <w:lang w:val="en-US" w:eastAsia="zh-Hans"/>
              </w:rPr>
            </w:pPr>
            <w:r>
              <w:rPr>
                <w:rFonts w:hint="eastAsia" w:asciiTheme="minorEastAsia" w:hAnsiTheme="minorEastAsia" w:eastAsiaTheme="minorEastAsia" w:cstheme="minorEastAsia"/>
                <w:b/>
                <w:bCs/>
                <w:color w:val="0C0C0C" w:themeColor="text1" w:themeTint="F2"/>
                <w:sz w:val="24"/>
                <w:szCs w:val="24"/>
                <w:lang w:val="en-US" w:eastAsia="zh-Hans"/>
              </w:rPr>
              <w:t>研究的主要内容、基本思路和方法、重点难点、主要观点及创新之处</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Theme="minorEastAsia" w:hAnsiTheme="minorEastAsia" w:eastAsiaTheme="minorEastAsia" w:cstheme="minorEastAsia"/>
                <w:b/>
                <w:bCs/>
                <w:color w:val="0C0C0C" w:themeColor="text1" w:themeTint="F2"/>
                <w:sz w:val="24"/>
                <w:szCs w:val="24"/>
                <w:lang w:val="en-US" w:eastAsia="zh-Hans"/>
              </w:rPr>
            </w:pPr>
            <w:r>
              <w:rPr>
                <w:rFonts w:hint="eastAsia" w:asciiTheme="minorEastAsia" w:hAnsiTheme="minorEastAsia" w:eastAsiaTheme="minorEastAsia" w:cstheme="minorEastAsia"/>
                <w:b/>
                <w:bCs/>
                <w:color w:val="0C0C0C" w:themeColor="text1" w:themeTint="F2"/>
                <w:sz w:val="24"/>
                <w:szCs w:val="24"/>
                <w:lang w:val="en-US" w:eastAsia="zh-Hans"/>
              </w:rPr>
              <w:t>研究的主要内容</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以当下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义务教育艺术课程标准</w:t>
            </w:r>
            <w:r>
              <w:rPr>
                <w:rFonts w:hint="eastAsia" w:asciiTheme="minorEastAsia" w:hAnsiTheme="minorEastAsia" w:eastAsiaTheme="minorEastAsia" w:cstheme="minorEastAsia"/>
                <w:color w:val="0C0C0C" w:themeColor="text1" w:themeTint="F2"/>
                <w:sz w:val="24"/>
                <w:szCs w:val="24"/>
                <w:lang w:eastAsia="zh-Hans"/>
              </w:rPr>
              <w:t>（2022</w:t>
            </w:r>
            <w:r>
              <w:rPr>
                <w:rFonts w:hint="eastAsia" w:asciiTheme="minorEastAsia" w:hAnsiTheme="minorEastAsia" w:eastAsiaTheme="minorEastAsia" w:cstheme="minorEastAsia"/>
                <w:color w:val="0C0C0C" w:themeColor="text1" w:themeTint="F2"/>
                <w:sz w:val="24"/>
                <w:szCs w:val="24"/>
                <w:lang w:val="en-US" w:eastAsia="zh-Hans"/>
              </w:rPr>
              <w:t>年版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和</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普通高中美术课程标准</w:t>
            </w:r>
            <w:r>
              <w:rPr>
                <w:rFonts w:hint="eastAsia" w:asciiTheme="minorEastAsia" w:hAnsiTheme="minorEastAsia" w:eastAsiaTheme="minorEastAsia" w:cstheme="minorEastAsia"/>
                <w:color w:val="0C0C0C" w:themeColor="text1" w:themeTint="F2"/>
                <w:sz w:val="24"/>
                <w:szCs w:val="24"/>
                <w:lang w:eastAsia="zh-Hans"/>
              </w:rPr>
              <w:t>（2020</w:t>
            </w:r>
            <w:r>
              <w:rPr>
                <w:rFonts w:hint="eastAsia" w:asciiTheme="minorEastAsia" w:hAnsiTheme="minorEastAsia" w:eastAsiaTheme="minorEastAsia" w:cstheme="minorEastAsia"/>
                <w:color w:val="0C0C0C" w:themeColor="text1" w:themeTint="F2"/>
                <w:sz w:val="24"/>
                <w:szCs w:val="24"/>
                <w:lang w:val="en-US" w:eastAsia="zh-Hans"/>
              </w:rPr>
              <w:t>年修订版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核心素养教学改革的背景下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分析现今连云港地区高职院校美术教育专业人才培养模式的不足</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结合地方高校人才培养所服务的区域人群入手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把握未来一线中小学美术教师的需求</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以连云港师专为例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探讨高职院校美术核心素养本位的人才培养模式</w:t>
            </w:r>
            <w:r>
              <w:rPr>
                <w:rFonts w:hint="eastAsia" w:asciiTheme="minorEastAsia" w:hAnsiTheme="minorEastAsia" w:eastAsiaTheme="minorEastAsia" w:cstheme="minorEastAsia"/>
                <w:color w:val="0C0C0C" w:themeColor="text1" w:themeTint="F2"/>
                <w:sz w:val="24"/>
                <w:szCs w:val="24"/>
                <w:lang w:eastAsia="zh-Hans"/>
              </w:rPr>
              <w:t>。</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420" w:leftChars="200" w:right="0" w:rightChars="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基本思路和方法</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rPr>
              <w:t>本课题的基本思路是：</w:t>
            </w:r>
            <w:r>
              <w:rPr>
                <w:rFonts w:hint="eastAsia" w:asciiTheme="minorEastAsia" w:hAnsiTheme="minorEastAsia" w:eastAsiaTheme="minorEastAsia" w:cstheme="minorEastAsia"/>
                <w:color w:val="0C0C0C" w:themeColor="text1" w:themeTint="F2"/>
                <w:sz w:val="24"/>
                <w:szCs w:val="24"/>
                <w:lang w:val="en-US" w:eastAsia="zh-Hans"/>
              </w:rPr>
              <w:t>基于</w:t>
            </w:r>
            <w:r>
              <w:rPr>
                <w:rFonts w:hint="eastAsia" w:asciiTheme="minorEastAsia" w:hAnsiTheme="minorEastAsia" w:eastAsiaTheme="minorEastAsia" w:cstheme="minorEastAsia"/>
                <w:color w:val="0C0C0C" w:themeColor="text1" w:themeTint="F2"/>
                <w:sz w:val="24"/>
                <w:szCs w:val="24"/>
              </w:rPr>
              <w:t>核心素养本位的美术教学改革, 关注学生在真实情境中解决复杂问题的能力, 强调“真实性学习”，</w:t>
            </w:r>
            <w:r>
              <w:rPr>
                <w:rFonts w:hint="eastAsia" w:asciiTheme="minorEastAsia" w:hAnsiTheme="minorEastAsia" w:eastAsiaTheme="minorEastAsia" w:cstheme="minorEastAsia"/>
                <w:color w:val="0C0C0C" w:themeColor="text1" w:themeTint="F2"/>
                <w:sz w:val="24"/>
                <w:szCs w:val="24"/>
                <w:lang w:val="en-US" w:eastAsia="zh-Hans"/>
              </w:rPr>
              <w:t>分析现今连云港地区高职院校核心素养本位美术学科人才培养模式的不足</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如</w:t>
            </w:r>
            <w:r>
              <w:rPr>
                <w:rFonts w:hint="eastAsia" w:asciiTheme="minorEastAsia" w:hAnsiTheme="minorEastAsia" w:eastAsiaTheme="minorEastAsia" w:cstheme="minorEastAsia"/>
                <w:color w:val="0C0C0C" w:themeColor="text1" w:themeTint="F2"/>
                <w:sz w:val="24"/>
                <w:szCs w:val="24"/>
                <w:lang w:eastAsia="zh-Hans"/>
              </w:rPr>
              <w:t>：1</w:t>
            </w:r>
            <w:r>
              <w:rPr>
                <w:rFonts w:hint="eastAsia" w:asciiTheme="minorEastAsia" w:hAnsiTheme="minorEastAsia" w:eastAsiaTheme="minorEastAsia" w:cstheme="minorEastAsia"/>
                <w:color w:val="0C0C0C" w:themeColor="text1" w:themeTint="F2"/>
                <w:sz w:val="24"/>
                <w:szCs w:val="24"/>
                <w:lang w:val="en-US" w:eastAsia="zh-Hans"/>
              </w:rPr>
              <w:t>.对核心素养的认知不足</w:t>
            </w: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.核心素养本位的教学应用不够</w:t>
            </w:r>
            <w:r>
              <w:rPr>
                <w:rFonts w:hint="eastAsia" w:asciiTheme="minorEastAsia" w:hAnsiTheme="minorEastAsia" w:eastAsiaTheme="minorEastAsia" w:cstheme="minorEastAsia"/>
                <w:color w:val="0C0C0C" w:themeColor="text1" w:themeTint="F2"/>
                <w:sz w:val="24"/>
                <w:szCs w:val="24"/>
                <w:lang w:eastAsia="zh-Hans"/>
              </w:rPr>
              <w:t>、3.</w:t>
            </w:r>
            <w:r>
              <w:rPr>
                <w:rFonts w:hint="eastAsia" w:asciiTheme="minorEastAsia" w:hAnsiTheme="minorEastAsia" w:eastAsiaTheme="minorEastAsia" w:cstheme="minorEastAsia"/>
                <w:color w:val="0C0C0C" w:themeColor="text1" w:themeTint="F2"/>
                <w:sz w:val="24"/>
                <w:szCs w:val="24"/>
                <w:lang w:val="en-US" w:eastAsia="zh-Hans"/>
              </w:rPr>
              <w:t>对核心素养本位的人才培养模式评价体系尚未有效构建等</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结合实际</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提出以美术学科核心素养本位的人才培养的新模式</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如</w:t>
            </w:r>
            <w:r>
              <w:rPr>
                <w:rFonts w:hint="eastAsia" w:asciiTheme="minorEastAsia" w:hAnsiTheme="minorEastAsia" w:eastAsiaTheme="minorEastAsia" w:cstheme="minorEastAsia"/>
                <w:color w:val="0C0C0C" w:themeColor="text1" w:themeTint="F2"/>
                <w:sz w:val="24"/>
                <w:szCs w:val="24"/>
                <w:lang w:eastAsia="zh-Hans"/>
              </w:rPr>
              <w:t>：1.</w:t>
            </w:r>
            <w:r>
              <w:rPr>
                <w:rFonts w:hint="eastAsia" w:asciiTheme="minorEastAsia" w:hAnsiTheme="minorEastAsia" w:eastAsiaTheme="minorEastAsia" w:cstheme="minorEastAsia"/>
                <w:color w:val="0C0C0C" w:themeColor="text1" w:themeTint="F2"/>
                <w:sz w:val="24"/>
                <w:szCs w:val="24"/>
                <w:lang w:val="en-US" w:eastAsia="zh-Hans"/>
              </w:rPr>
              <w:t>师生要加强对核心素养的认知</w:t>
            </w: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针对实际对人才培养目标和方案进行相应的调整</w:t>
            </w:r>
            <w:r>
              <w:rPr>
                <w:rFonts w:hint="eastAsia" w:asciiTheme="minorEastAsia" w:hAnsiTheme="minorEastAsia" w:eastAsiaTheme="minorEastAsia" w:cstheme="minorEastAsia"/>
                <w:color w:val="0C0C0C" w:themeColor="text1" w:themeTint="F2"/>
                <w:sz w:val="24"/>
                <w:szCs w:val="24"/>
                <w:lang w:eastAsia="zh-Hans"/>
              </w:rPr>
              <w:t>、3.</w:t>
            </w:r>
            <w:r>
              <w:rPr>
                <w:rFonts w:hint="eastAsia" w:asciiTheme="minorEastAsia" w:hAnsiTheme="minorEastAsia" w:eastAsiaTheme="minorEastAsia" w:cstheme="minorEastAsia"/>
                <w:color w:val="0C0C0C" w:themeColor="text1" w:themeTint="F2"/>
                <w:sz w:val="24"/>
                <w:szCs w:val="24"/>
                <w:lang w:val="en-US" w:eastAsia="zh-Hans"/>
              </w:rPr>
              <w:t>考虑学生专业实践于教育实际相结合</w:t>
            </w:r>
            <w:r>
              <w:rPr>
                <w:rFonts w:hint="eastAsia" w:asciiTheme="minorEastAsia" w:hAnsiTheme="minorEastAsia" w:eastAsiaTheme="minorEastAsia" w:cstheme="minorEastAsia"/>
                <w:color w:val="0C0C0C" w:themeColor="text1" w:themeTint="F2"/>
                <w:sz w:val="24"/>
                <w:szCs w:val="24"/>
                <w:lang w:eastAsia="zh-Hans"/>
              </w:rPr>
              <w:t>、4.</w:t>
            </w:r>
            <w:r>
              <w:rPr>
                <w:rFonts w:hint="eastAsia" w:asciiTheme="minorEastAsia" w:hAnsiTheme="minorEastAsia" w:eastAsiaTheme="minorEastAsia" w:cstheme="minorEastAsia"/>
                <w:color w:val="0C0C0C" w:themeColor="text1" w:themeTint="F2"/>
                <w:sz w:val="24"/>
                <w:szCs w:val="24"/>
                <w:lang w:val="en-US" w:eastAsia="zh-Hans"/>
              </w:rPr>
              <w:t>加强课程资源的开发</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体会像“艺术家一样的创作”过程等解决思路</w:t>
            </w:r>
            <w:r>
              <w:rPr>
                <w:rFonts w:hint="eastAsia" w:asciiTheme="minorEastAsia" w:hAnsiTheme="minorEastAsia" w:eastAsiaTheme="minorEastAsia" w:cstheme="minorEastAsia"/>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研究方法是</w:t>
            </w:r>
            <w:r>
              <w:rPr>
                <w:rFonts w:hint="eastAsia" w:asciiTheme="minorEastAsia" w:hAnsiTheme="minorEastAsia" w:eastAsiaTheme="minorEastAsia" w:cstheme="minorEastAsia"/>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1.</w:t>
            </w:r>
            <w:r>
              <w:rPr>
                <w:rFonts w:hint="eastAsia" w:asciiTheme="minorEastAsia" w:hAnsiTheme="minorEastAsia" w:eastAsiaTheme="minorEastAsia" w:cstheme="minorEastAsia"/>
                <w:color w:val="0C0C0C" w:themeColor="text1" w:themeTint="F2"/>
                <w:sz w:val="24"/>
                <w:szCs w:val="24"/>
                <w:lang w:val="en-US" w:eastAsia="zh-Hans"/>
              </w:rPr>
              <w:t>文献研究法</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本研究关于美术核心素养本位的人才培养模式研究理论研究的部分均采用文献研究法，运用图书馆、书籍、电子网络资源(如知网、维基百科等)查阅相关资料，针对现有的资料进行研究分析、总结，形成理论依据。</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问卷调查法</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为更好的研究美术核心素养本位的人才培养模式，笔者以文献研究所得出的理论成果作为依据设计问卷，对连云港市区的一线中小学美术教师进行抽样调查，了解一线教师对此的认同度；并设计符合美术学科核心素养相关问题对连云港师专美术教育专业学生进行抽样调查，了解核心素养在实际教学中学生的实施情况，针对问卷结果进行美术核心素养本位的人才培养调研报告，不仅使美术核心素养本位的人才培养调研报告更具有针对性，也更丰富。</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重点难点</w:t>
            </w:r>
          </w:p>
          <w:p>
            <w:pPr>
              <w:spacing w:line="240" w:lineRule="auto"/>
              <w:ind w:firstLine="480" w:firstLineChars="200"/>
              <w:rPr>
                <w:rFonts w:hint="eastAsia" w:asciiTheme="minorEastAsia" w:hAnsiTheme="minorEastAsia" w:eastAsiaTheme="minorEastAsia" w:cstheme="minorEastAsia"/>
                <w:b w:val="0"/>
                <w:bCs w:val="0"/>
                <w:color w:val="0C0C0C" w:themeColor="text1" w:themeTint="F2"/>
                <w:sz w:val="24"/>
                <w:szCs w:val="24"/>
                <w:lang w:eastAsia="zh-Hans"/>
              </w:rPr>
            </w:pPr>
            <w:r>
              <w:rPr>
                <w:rFonts w:hint="eastAsia" w:asciiTheme="minorEastAsia" w:hAnsiTheme="minorEastAsia" w:eastAsiaTheme="minorEastAsia" w:cstheme="minorEastAsia"/>
                <w:b w:val="0"/>
                <w:bCs w:val="0"/>
                <w:color w:val="0C0C0C" w:themeColor="text1" w:themeTint="F2"/>
                <w:sz w:val="24"/>
                <w:szCs w:val="24"/>
                <w:lang w:val="en-US" w:eastAsia="zh-Hans"/>
              </w:rPr>
              <w:t>本课题研究重点是</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梳理分析</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义务教育艺术课程标准</w:t>
            </w:r>
            <w:r>
              <w:rPr>
                <w:rFonts w:hint="eastAsia" w:asciiTheme="minorEastAsia" w:hAnsiTheme="minorEastAsia" w:eastAsiaTheme="minorEastAsia" w:cstheme="minorEastAsia"/>
                <w:b w:val="0"/>
                <w:bCs w:val="0"/>
                <w:color w:val="0C0C0C" w:themeColor="text1" w:themeTint="F2"/>
                <w:sz w:val="24"/>
                <w:szCs w:val="24"/>
                <w:lang w:eastAsia="zh-Hans"/>
              </w:rPr>
              <w:t>（2022</w:t>
            </w:r>
            <w:r>
              <w:rPr>
                <w:rFonts w:hint="eastAsia" w:asciiTheme="minorEastAsia" w:hAnsiTheme="minorEastAsia" w:eastAsiaTheme="minorEastAsia" w:cstheme="minorEastAsia"/>
                <w:b w:val="0"/>
                <w:bCs w:val="0"/>
                <w:color w:val="0C0C0C" w:themeColor="text1" w:themeTint="F2"/>
                <w:sz w:val="24"/>
                <w:szCs w:val="24"/>
                <w:lang w:val="en-US" w:eastAsia="zh-Hans"/>
              </w:rPr>
              <w:t>年版</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和</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普通高中美术课程标准</w:t>
            </w:r>
            <w:r>
              <w:rPr>
                <w:rFonts w:hint="eastAsia" w:asciiTheme="minorEastAsia" w:hAnsiTheme="minorEastAsia" w:eastAsiaTheme="minorEastAsia" w:cstheme="minorEastAsia"/>
                <w:b w:val="0"/>
                <w:bCs w:val="0"/>
                <w:color w:val="0C0C0C" w:themeColor="text1" w:themeTint="F2"/>
                <w:sz w:val="24"/>
                <w:szCs w:val="24"/>
                <w:lang w:eastAsia="zh-Hans"/>
              </w:rPr>
              <w:t>（2020</w:t>
            </w:r>
            <w:r>
              <w:rPr>
                <w:rFonts w:hint="eastAsia" w:asciiTheme="minorEastAsia" w:hAnsiTheme="minorEastAsia" w:eastAsiaTheme="minorEastAsia" w:cstheme="minorEastAsia"/>
                <w:b w:val="0"/>
                <w:bCs w:val="0"/>
                <w:color w:val="0C0C0C" w:themeColor="text1" w:themeTint="F2"/>
                <w:sz w:val="24"/>
                <w:szCs w:val="24"/>
                <w:lang w:val="en-US" w:eastAsia="zh-Hans"/>
              </w:rPr>
              <w:t>年修订版</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的联系与区别</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提出当下美术核心素养深入改革的影响力</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分析当前高职院校美术核心素养本位的人才培养的不足</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提出以美术学科核心素养本位的高职院校人才培养的新模式</w:t>
            </w:r>
            <w:r>
              <w:rPr>
                <w:rFonts w:hint="eastAsia" w:asciiTheme="minorEastAsia" w:hAnsiTheme="minorEastAsia" w:eastAsiaTheme="minorEastAsia" w:cstheme="minorEastAsia"/>
                <w:b w:val="0"/>
                <w:bCs w:val="0"/>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b w:val="0"/>
                <w:bCs w:val="0"/>
                <w:color w:val="0C0C0C" w:themeColor="text1" w:themeTint="F2"/>
                <w:sz w:val="24"/>
                <w:szCs w:val="24"/>
                <w:lang w:eastAsia="zh-Hans"/>
              </w:rPr>
            </w:pPr>
            <w:r>
              <w:rPr>
                <w:rFonts w:hint="eastAsia" w:asciiTheme="minorEastAsia" w:hAnsiTheme="minorEastAsia" w:eastAsiaTheme="minorEastAsia" w:cstheme="minorEastAsia"/>
                <w:b w:val="0"/>
                <w:bCs w:val="0"/>
                <w:color w:val="0C0C0C" w:themeColor="text1" w:themeTint="F2"/>
                <w:sz w:val="24"/>
                <w:szCs w:val="24"/>
                <w:lang w:val="en-US" w:eastAsia="zh-Hans"/>
              </w:rPr>
              <w:t>本课题研究难点在于</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结合美术学科核心素养本位高职院校的实际</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构建切实有效的人才培养模式</w:t>
            </w:r>
            <w:r>
              <w:rPr>
                <w:rFonts w:hint="eastAsia" w:asciiTheme="minorEastAsia" w:hAnsiTheme="minorEastAsia" w:eastAsiaTheme="minorEastAsia" w:cstheme="minorEastAsia"/>
                <w:b w:val="0"/>
                <w:bCs w:val="0"/>
                <w:color w:val="0C0C0C" w:themeColor="text1" w:themeTint="F2"/>
                <w:sz w:val="24"/>
                <w:szCs w:val="24"/>
                <w:lang w:eastAsia="zh-Hans"/>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主要观点</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以义务教育和普通高中教学改革理念</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核心素养为背景</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从当前高职院校的现状和教改发展动态入手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调整人才培养模式</w:t>
            </w:r>
            <w:r>
              <w:rPr>
                <w:rFonts w:hint="eastAsia" w:asciiTheme="minorEastAsia" w:hAnsiTheme="minorEastAsia" w:eastAsiaTheme="minorEastAsia" w:cstheme="minorEastAsia"/>
                <w:color w:val="0C0C0C" w:themeColor="text1" w:themeTint="F2"/>
                <w:sz w:val="24"/>
                <w:szCs w:val="24"/>
              </w:rPr>
              <w:t>。</w:t>
            </w:r>
            <w:r>
              <w:rPr>
                <w:rFonts w:hint="eastAsia" w:asciiTheme="minorEastAsia" w:hAnsiTheme="minorEastAsia" w:eastAsiaTheme="minorEastAsia" w:cstheme="minorEastAsia"/>
                <w:color w:val="0C0C0C" w:themeColor="text1" w:themeTint="F2"/>
                <w:sz w:val="24"/>
                <w:szCs w:val="24"/>
                <w:lang w:val="en-US" w:eastAsia="zh-Hans"/>
              </w:rPr>
              <w:t>以产出为导向</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对高职院校的美术师范生人才培养进行改革</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适应连云港地区基础教育发展对人才的需求</w:t>
            </w:r>
            <w:r>
              <w:rPr>
                <w:rFonts w:hint="eastAsia" w:asciiTheme="minorEastAsia" w:hAnsiTheme="minorEastAsia" w:eastAsiaTheme="minorEastAsia" w:cstheme="minorEastAsia"/>
                <w:color w:val="0C0C0C" w:themeColor="text1" w:themeTint="F2"/>
                <w:sz w:val="24"/>
                <w:szCs w:val="24"/>
                <w:lang w:eastAsia="zh-Hans"/>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创新之处</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1</w:t>
            </w:r>
            <w:r>
              <w:rPr>
                <w:rFonts w:hint="eastAsia" w:asciiTheme="minorEastAsia" w:hAnsiTheme="minorEastAsia" w:eastAsiaTheme="minorEastAsia" w:cstheme="minorEastAsia"/>
                <w:color w:val="0C0C0C" w:themeColor="text1" w:themeTint="F2"/>
                <w:sz w:val="24"/>
                <w:szCs w:val="24"/>
                <w:lang w:val="en-US" w:eastAsia="zh-Hans"/>
              </w:rPr>
              <w:t>.针对性强。核心素养下教学改革发生改变，本课题研究就是针对这一情况做出深入研究，更好地适应专业发展需要。</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.实用性强。通过本课题研究，制定行之有效的人才培养方案和模式，更好地服务于美术教育专业的教学改革。</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3</w:t>
            </w:r>
            <w:r>
              <w:rPr>
                <w:rFonts w:hint="eastAsia" w:asciiTheme="minorEastAsia" w:hAnsiTheme="minorEastAsia" w:eastAsiaTheme="minorEastAsia" w:cstheme="minorEastAsia"/>
                <w:color w:val="0C0C0C" w:themeColor="text1" w:themeTint="F2"/>
                <w:sz w:val="24"/>
                <w:szCs w:val="24"/>
                <w:lang w:val="en-US" w:eastAsia="zh-Hans"/>
              </w:rPr>
              <w:t>.专业定位明确。本课题认真研究教育政策的调整，认清专业发展的方向，更好地定位专业人才培养目标。使培养的学生更能适应专业人才需求。</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4</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具有开创性。本课题研究填补了连云港市内高职院校美术核心素养本位的人才培养模式研究领域的空白。</w:t>
            </w:r>
          </w:p>
          <w:p>
            <w:pPr>
              <w:spacing w:line="240" w:lineRule="auto"/>
              <w:rPr>
                <w:rFonts w:hint="eastAsia" w:asciiTheme="minorEastAsia" w:hAnsiTheme="minorEastAsia" w:eastAsiaTheme="minorEastAsia" w:cstheme="minorEastAsia"/>
                <w:b/>
                <w:bCs/>
                <w:color w:val="0C0C0C" w:themeColor="text1" w:themeTint="F2"/>
                <w:sz w:val="24"/>
                <w:szCs w:val="24"/>
                <w:lang w:val="en-US" w:eastAsia="zh-Hans"/>
              </w:rPr>
            </w:pPr>
            <w:r>
              <w:rPr>
                <w:rFonts w:hint="eastAsia" w:asciiTheme="minorEastAsia" w:hAnsiTheme="minorEastAsia" w:eastAsiaTheme="minorEastAsia" w:cstheme="minorEastAsia"/>
                <w:b/>
                <w:bCs/>
                <w:color w:val="0C0C0C" w:themeColor="text1" w:themeTint="F2"/>
                <w:sz w:val="24"/>
                <w:szCs w:val="24"/>
                <w:lang w:val="en-US" w:eastAsia="zh-Hans"/>
              </w:rPr>
              <w:t>三</w:t>
            </w: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前期相关研究成果和研究基础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val="en-US" w:eastAsia="zh-CN"/>
              </w:rPr>
            </w:pPr>
            <w:r>
              <w:rPr>
                <w:rFonts w:hint="eastAsia" w:asciiTheme="minorEastAsia" w:hAnsiTheme="minorEastAsia" w:eastAsiaTheme="minorEastAsia" w:cstheme="minorEastAsia"/>
                <w:b/>
                <w:bCs/>
                <w:color w:val="0C0C0C" w:themeColor="text1" w:themeTint="F2"/>
                <w:sz w:val="24"/>
                <w:szCs w:val="24"/>
                <w:lang w:val="en-US" w:eastAsia="zh-CN"/>
              </w:rPr>
              <w:t>课题组成员在</w:t>
            </w:r>
            <w:r>
              <w:rPr>
                <w:rFonts w:hint="eastAsia" w:asciiTheme="minorEastAsia" w:hAnsiTheme="minorEastAsia" w:eastAsiaTheme="minorEastAsia" w:cstheme="minorEastAsia"/>
                <w:b/>
                <w:bCs/>
                <w:color w:val="0C0C0C" w:themeColor="text1" w:themeTint="F2"/>
                <w:sz w:val="24"/>
                <w:szCs w:val="24"/>
                <w:lang w:val="en-US" w:eastAsia="zh-Hans"/>
              </w:rPr>
              <w:t>美术教育</w:t>
            </w:r>
            <w:r>
              <w:rPr>
                <w:rFonts w:hint="eastAsia" w:asciiTheme="minorEastAsia" w:hAnsiTheme="minorEastAsia" w:eastAsiaTheme="minorEastAsia" w:cstheme="minorEastAsia"/>
                <w:b/>
                <w:bCs/>
                <w:color w:val="0C0C0C" w:themeColor="text1" w:themeTint="F2"/>
                <w:sz w:val="24"/>
                <w:szCs w:val="24"/>
                <w:lang w:val="en-US" w:eastAsia="zh-CN"/>
              </w:rPr>
              <w:t>领域进行了一定程度的研究，主持</w:t>
            </w:r>
            <w:r>
              <w:rPr>
                <w:rFonts w:hint="eastAsia" w:asciiTheme="minorEastAsia" w:hAnsiTheme="minorEastAsia" w:eastAsiaTheme="minorEastAsia" w:cstheme="minorEastAsia"/>
                <w:b/>
                <w:bCs/>
                <w:color w:val="0C0C0C" w:themeColor="text1" w:themeTint="F2"/>
                <w:sz w:val="24"/>
                <w:szCs w:val="24"/>
                <w:lang w:val="en-US" w:eastAsia="zh-Hans"/>
              </w:rPr>
              <w:t>省</w:t>
            </w: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市</w:t>
            </w:r>
            <w:r>
              <w:rPr>
                <w:rFonts w:hint="eastAsia" w:asciiTheme="minorEastAsia" w:hAnsiTheme="minorEastAsia" w:eastAsiaTheme="minorEastAsia" w:cstheme="minorEastAsia"/>
                <w:b/>
                <w:bCs/>
                <w:color w:val="0C0C0C" w:themeColor="text1" w:themeTint="F2"/>
                <w:sz w:val="24"/>
                <w:szCs w:val="24"/>
                <w:lang w:val="en-US" w:eastAsia="zh-CN"/>
              </w:rPr>
              <w:t>级课题数项，发表论文十余篇</w:t>
            </w:r>
            <w:r>
              <w:rPr>
                <w:rFonts w:hint="eastAsia" w:asciiTheme="minorEastAsia" w:hAnsiTheme="minorEastAsia" w:eastAsiaTheme="minorEastAsia" w:cstheme="minorEastAsia"/>
                <w:b/>
                <w:bCs/>
                <w:color w:val="0C0C0C" w:themeColor="text1" w:themeTint="F2"/>
                <w:sz w:val="24"/>
                <w:szCs w:val="24"/>
                <w:lang w:eastAsia="zh-CN"/>
              </w:rPr>
              <w:t>，</w:t>
            </w:r>
            <w:r>
              <w:rPr>
                <w:rFonts w:hint="eastAsia" w:asciiTheme="minorEastAsia" w:hAnsiTheme="minorEastAsia" w:eastAsiaTheme="minorEastAsia" w:cstheme="minorEastAsia"/>
                <w:b/>
                <w:bCs/>
                <w:color w:val="0C0C0C" w:themeColor="text1" w:themeTint="F2"/>
                <w:sz w:val="24"/>
                <w:szCs w:val="24"/>
                <w:lang w:val="en-US" w:eastAsia="zh-Hans"/>
              </w:rPr>
              <w:t>具体成果和研究基础如下</w:t>
            </w:r>
            <w:r>
              <w:rPr>
                <w:rFonts w:hint="eastAsia" w:asciiTheme="minorEastAsia" w:hAnsiTheme="minorEastAsia" w:eastAsiaTheme="minorEastAsia" w:cstheme="minorEastAsia"/>
                <w:b/>
                <w:bCs/>
                <w:color w:val="0C0C0C" w:themeColor="text1" w:themeTint="F2"/>
                <w:sz w:val="24"/>
                <w:szCs w:val="24"/>
                <w:lang w:eastAsia="zh-Hans"/>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rPr>
              <w:t>1.</w:t>
            </w:r>
            <w:r>
              <w:rPr>
                <w:rFonts w:hint="eastAsia" w:asciiTheme="minorEastAsia" w:hAnsiTheme="minorEastAsia" w:eastAsiaTheme="minorEastAsia" w:cstheme="minorEastAsia"/>
                <w:color w:val="0C0C0C" w:themeColor="text1" w:themeTint="F2"/>
                <w:sz w:val="24"/>
                <w:szCs w:val="24"/>
                <w:lang w:val="en-US" w:eastAsia="zh-Hans"/>
              </w:rPr>
              <w:t>2018年江苏省级高校在线开放课程项目《美术教学论》；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2</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2019年省级高等教育教改研究课题《生源结构调整下美术教育专业人才培养方案改革研究》（项目编号：2019JSJG394）项目；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CN"/>
              </w:rPr>
            </w:pPr>
            <w:r>
              <w:rPr>
                <w:rFonts w:hint="eastAsia" w:asciiTheme="minorEastAsia" w:hAnsiTheme="minorEastAsia" w:eastAsiaTheme="minorEastAsia" w:cstheme="minorEastAsia"/>
                <w:color w:val="0C0C0C" w:themeColor="text1" w:themeTint="F2"/>
                <w:sz w:val="24"/>
                <w:szCs w:val="24"/>
                <w:lang w:eastAsia="zh-Hans"/>
              </w:rPr>
              <w:t>3</w:t>
            </w:r>
            <w:r>
              <w:rPr>
                <w:rFonts w:hint="eastAsia" w:asciiTheme="minorEastAsia" w:hAnsiTheme="minorEastAsia" w:eastAsiaTheme="minorEastAsia" w:cstheme="minorEastAsia"/>
                <w:color w:val="0C0C0C" w:themeColor="text1" w:themeTint="F2"/>
                <w:sz w:val="24"/>
                <w:szCs w:val="24"/>
                <w:lang w:val="en-US" w:eastAsia="zh-Hans"/>
              </w:rPr>
              <w:t>.2018年-2021年校级教改课题结项《高校美术师范生培养与小学美术教育有效衔接的探究——以连云港师专为例》（项目编号：18LSJG25），2021年12月，论文发表在《大众文艺》；</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CN"/>
              </w:rPr>
            </w:pPr>
            <w:r>
              <w:rPr>
                <w:rFonts w:hint="eastAsia" w:asciiTheme="minorEastAsia" w:hAnsiTheme="minorEastAsia" w:eastAsiaTheme="minorEastAsia" w:cstheme="minorEastAsia"/>
                <w:color w:val="0C0C0C" w:themeColor="text1" w:themeTint="F2"/>
                <w:sz w:val="24"/>
                <w:szCs w:val="24"/>
                <w:lang w:eastAsia="zh-CN"/>
              </w:rPr>
              <w:t>4</w:t>
            </w:r>
            <w:r>
              <w:rPr>
                <w:rFonts w:hint="eastAsia" w:asciiTheme="minorEastAsia" w:hAnsiTheme="minorEastAsia" w:eastAsiaTheme="minorEastAsia" w:cstheme="minorEastAsia"/>
                <w:color w:val="0C0C0C" w:themeColor="text1" w:themeTint="F2"/>
                <w:sz w:val="24"/>
                <w:szCs w:val="24"/>
                <w:lang w:val="en-US" w:eastAsia="zh-Hans"/>
              </w:rPr>
              <w:t>.</w:t>
            </w:r>
            <w:r>
              <w:rPr>
                <w:rFonts w:hint="eastAsia" w:asciiTheme="minorEastAsia" w:hAnsiTheme="minorEastAsia" w:eastAsiaTheme="minorEastAsia" w:cstheme="minorEastAsia"/>
                <w:color w:val="0C0C0C" w:themeColor="text1" w:themeTint="F2"/>
                <w:sz w:val="24"/>
                <w:szCs w:val="24"/>
                <w:lang w:val="en-US" w:eastAsia="zh-CN"/>
              </w:rPr>
              <w:t>2019</w:t>
            </w:r>
            <w:r>
              <w:rPr>
                <w:rFonts w:hint="eastAsia" w:asciiTheme="minorEastAsia" w:hAnsiTheme="minorEastAsia" w:eastAsiaTheme="minorEastAsia" w:cstheme="minorEastAsia"/>
                <w:color w:val="0C0C0C" w:themeColor="text1" w:themeTint="F2"/>
                <w:sz w:val="24"/>
                <w:szCs w:val="24"/>
                <w:lang w:val="en-US" w:eastAsia="zh-Hans"/>
              </w:rPr>
              <w:t>年</w:t>
            </w:r>
            <w:r>
              <w:rPr>
                <w:rFonts w:hint="eastAsia" w:asciiTheme="minorEastAsia" w:hAnsiTheme="minorEastAsia" w:eastAsiaTheme="minorEastAsia" w:cstheme="minorEastAsia"/>
                <w:color w:val="0C0C0C" w:themeColor="text1" w:themeTint="F2"/>
                <w:sz w:val="24"/>
                <w:szCs w:val="24"/>
                <w:lang w:val="en-US" w:eastAsia="zh-CN"/>
              </w:rPr>
              <w:t>连云港教育第十三期重点课题</w:t>
            </w:r>
            <w:r>
              <w:rPr>
                <w:rFonts w:hint="eastAsia" w:asciiTheme="minorEastAsia" w:hAnsiTheme="minorEastAsia" w:eastAsiaTheme="minorEastAsia" w:cstheme="minorEastAsia"/>
                <w:color w:val="0C0C0C" w:themeColor="text1" w:themeTint="F2"/>
                <w:sz w:val="24"/>
                <w:szCs w:val="24"/>
                <w:lang w:val="en-US" w:eastAsia="zh-Hans"/>
              </w:rPr>
              <w:t>结项</w:t>
            </w:r>
            <w:r>
              <w:rPr>
                <w:rFonts w:hint="eastAsia" w:asciiTheme="minorEastAsia" w:hAnsiTheme="minorEastAsia" w:eastAsiaTheme="minorEastAsia" w:cstheme="minorEastAsia"/>
                <w:color w:val="0C0C0C" w:themeColor="text1" w:themeTint="F2"/>
                <w:sz w:val="24"/>
                <w:szCs w:val="24"/>
                <w:lang w:val="en-US" w:eastAsia="zh-CN"/>
              </w:rPr>
              <w:t>《基于学科核心素养的美术社团深度教学研究 》</w:t>
            </w:r>
            <w:r>
              <w:rPr>
                <w:rFonts w:hint="eastAsia" w:asciiTheme="minorEastAsia" w:hAnsiTheme="minorEastAsia" w:eastAsiaTheme="minorEastAsia" w:cstheme="minorEastAsia"/>
                <w:color w:val="0C0C0C" w:themeColor="text1" w:themeTint="F2"/>
                <w:sz w:val="24"/>
                <w:szCs w:val="24"/>
                <w:lang w:eastAsia="zh-CN"/>
              </w:rPr>
              <w:t>（</w:t>
            </w:r>
            <w:r>
              <w:rPr>
                <w:rFonts w:hint="eastAsia" w:asciiTheme="minorEastAsia" w:hAnsiTheme="minorEastAsia" w:eastAsiaTheme="minorEastAsia" w:cstheme="minorEastAsia"/>
                <w:color w:val="0C0C0C" w:themeColor="text1" w:themeTint="F2"/>
                <w:sz w:val="24"/>
                <w:szCs w:val="24"/>
                <w:lang w:val="en-US" w:eastAsia="zh-Hans"/>
              </w:rPr>
              <w:t>项目编号</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CN"/>
              </w:rPr>
              <w:t>2019LYGJY13—ZD31</w:t>
            </w:r>
            <w:r>
              <w:rPr>
                <w:rFonts w:hint="eastAsia" w:asciiTheme="minorEastAsia" w:hAnsiTheme="minorEastAsia" w:eastAsiaTheme="minorEastAsia" w:cstheme="minorEastAsia"/>
                <w:color w:val="0C0C0C" w:themeColor="text1" w:themeTint="F2"/>
                <w:sz w:val="24"/>
                <w:szCs w:val="24"/>
                <w:lang w:eastAsia="zh-CN"/>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5</w:t>
            </w:r>
            <w:r>
              <w:rPr>
                <w:rFonts w:hint="eastAsia" w:asciiTheme="minorEastAsia" w:hAnsiTheme="minorEastAsia" w:eastAsiaTheme="minorEastAsia" w:cstheme="minorEastAsia"/>
                <w:color w:val="0C0C0C" w:themeColor="text1" w:themeTint="F2"/>
                <w:sz w:val="24"/>
                <w:szCs w:val="24"/>
                <w:lang w:val="en-US" w:eastAsia="zh-Hans"/>
              </w:rPr>
              <w:t>.2020年校级“课程思政”示范课程立项《美术学科知识与教学能力》；</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6</w:t>
            </w:r>
            <w:r>
              <w:rPr>
                <w:rFonts w:hint="eastAsia" w:asciiTheme="minorEastAsia" w:hAnsiTheme="minorEastAsia" w:eastAsiaTheme="minorEastAsia" w:cstheme="minorEastAsia"/>
                <w:color w:val="0C0C0C" w:themeColor="text1" w:themeTint="F2"/>
                <w:sz w:val="24"/>
                <w:szCs w:val="24"/>
                <w:lang w:val="en-US" w:eastAsia="zh-Hans"/>
              </w:rPr>
              <w:t>.五次指导学生获江苏省师范生技能大赛二、三等奖、一次江苏省基本功展示微课单项奖；</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7.</w:t>
            </w:r>
            <w:r>
              <w:rPr>
                <w:rFonts w:hint="eastAsia" w:asciiTheme="minorEastAsia" w:hAnsiTheme="minorEastAsia" w:eastAsiaTheme="minorEastAsia" w:cstheme="minorEastAsia"/>
                <w:color w:val="0C0C0C" w:themeColor="text1" w:themeTint="F2"/>
                <w:sz w:val="24"/>
                <w:szCs w:val="24"/>
                <w:lang w:val="en-US" w:eastAsia="zh-Hans"/>
              </w:rPr>
              <w:t>2021年获首届江苏省教师基本功展示教师组个人全能三等奖；</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8.2018</w:t>
            </w:r>
            <w:r>
              <w:rPr>
                <w:rFonts w:hint="eastAsia" w:asciiTheme="minorEastAsia" w:hAnsiTheme="minorEastAsia" w:eastAsiaTheme="minorEastAsia" w:cstheme="minorEastAsia"/>
                <w:color w:val="0C0C0C" w:themeColor="text1" w:themeTint="F2"/>
                <w:sz w:val="24"/>
                <w:szCs w:val="24"/>
                <w:lang w:val="en-US" w:eastAsia="zh-Hans"/>
              </w:rPr>
              <w:t>年</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论文《地方高校美术教育专业青年教师科研能力提升策略研究》获连云港市社科界第三届学术大会征文比赛三等奖</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CN"/>
              </w:rPr>
              <w:t>2021</w:t>
            </w:r>
            <w:r>
              <w:rPr>
                <w:rFonts w:hint="eastAsia" w:asciiTheme="minorEastAsia" w:hAnsiTheme="minorEastAsia" w:eastAsiaTheme="minorEastAsia" w:cstheme="minorEastAsia"/>
                <w:color w:val="0C0C0C" w:themeColor="text1" w:themeTint="F2"/>
                <w:sz w:val="24"/>
                <w:szCs w:val="24"/>
                <w:lang w:val="en-US" w:eastAsia="zh-Hans"/>
              </w:rPr>
              <w:t>年11月，论文发表在《大众文艺》；</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9.</w:t>
            </w:r>
            <w:r>
              <w:rPr>
                <w:rFonts w:hint="eastAsia" w:asciiTheme="minorEastAsia" w:hAnsiTheme="minorEastAsia" w:eastAsiaTheme="minorEastAsia" w:cstheme="minorEastAsia"/>
                <w:color w:val="0C0C0C" w:themeColor="text1" w:themeTint="F2"/>
                <w:sz w:val="24"/>
                <w:szCs w:val="24"/>
                <w:lang w:val="en-US" w:eastAsia="zh-Hans"/>
              </w:rPr>
              <w:t>2020年市级哲学社会科学基金一般项目结项《数字技术视域下连云港石刻艺术的保护及应用研究》（批准号：20LKT1019）；</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10.</w:t>
            </w:r>
            <w:r>
              <w:rPr>
                <w:rFonts w:hint="eastAsia" w:asciiTheme="minorEastAsia" w:hAnsiTheme="minorEastAsia" w:eastAsiaTheme="minorEastAsia" w:cstheme="minorEastAsia"/>
                <w:color w:val="0C0C0C" w:themeColor="text1" w:themeTint="F2"/>
                <w:sz w:val="24"/>
                <w:szCs w:val="24"/>
                <w:lang w:val="en-US" w:eastAsia="zh-Hans"/>
              </w:rPr>
              <w:t>2019年市级哲学社会科学基金自筹项目结项《无意识设计思维在连云港西游文创产品设计中的应用探索》（批准号：19LKT2166）。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CN"/>
              </w:rPr>
            </w:pPr>
            <w:r>
              <w:rPr>
                <w:rFonts w:hint="eastAsia" w:asciiTheme="minorEastAsia" w:hAnsiTheme="minorEastAsia" w:eastAsiaTheme="minorEastAsia" w:cstheme="minorEastAsia"/>
                <w:color w:val="0C0C0C" w:themeColor="text1" w:themeTint="F2"/>
                <w:kern w:val="2"/>
                <w:sz w:val="24"/>
                <w:szCs w:val="24"/>
                <w:lang w:eastAsia="zh-CN" w:bidi="ar"/>
              </w:rPr>
              <w:t>11</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2018年，省</w:t>
            </w:r>
            <w:r>
              <w:rPr>
                <w:rFonts w:hint="eastAsia" w:asciiTheme="minorEastAsia" w:hAnsiTheme="minorEastAsia" w:eastAsiaTheme="minorEastAsia" w:cstheme="minorEastAsia"/>
                <w:color w:val="0C0C0C" w:themeColor="text1" w:themeTint="F2"/>
                <w:kern w:val="2"/>
                <w:sz w:val="24"/>
                <w:szCs w:val="24"/>
                <w:lang w:val="en-US" w:eastAsia="zh-Hans" w:bidi="ar"/>
              </w:rPr>
              <w:t>级</w:t>
            </w:r>
            <w:r>
              <w:rPr>
                <w:rFonts w:hint="eastAsia" w:asciiTheme="minorEastAsia" w:hAnsiTheme="minorEastAsia" w:eastAsiaTheme="minorEastAsia" w:cstheme="minorEastAsia"/>
                <w:color w:val="0C0C0C" w:themeColor="text1" w:themeTint="F2"/>
                <w:kern w:val="2"/>
                <w:sz w:val="24"/>
                <w:szCs w:val="24"/>
                <w:lang w:val="en-US" w:eastAsia="zh-CN" w:bidi="ar"/>
              </w:rPr>
              <w:t>高校社科研究项目结项《明代书画消费研究——以仇英为例》（项目编号：2018SJA1719）</w:t>
            </w:r>
            <w:r>
              <w:rPr>
                <w:rFonts w:hint="eastAsia" w:asciiTheme="minorEastAsia" w:hAnsiTheme="minorEastAsia" w:eastAsiaTheme="minorEastAsia" w:cstheme="minorEastAsia"/>
                <w:color w:val="0C0C0C" w:themeColor="text1" w:themeTint="F2"/>
                <w:kern w:val="2"/>
                <w:sz w:val="24"/>
                <w:szCs w:val="24"/>
                <w:lang w:eastAsia="zh-CN"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在2020年《牡丹》上发表《浅析明代艺术市场对仇英绘画风格的影响》。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rPr>
            </w:pPr>
            <w:r>
              <w:rPr>
                <w:rFonts w:hint="eastAsia" w:asciiTheme="minorEastAsia" w:hAnsiTheme="minorEastAsia" w:eastAsiaTheme="minorEastAsia" w:cstheme="minorEastAsia"/>
                <w:color w:val="0C0C0C" w:themeColor="text1" w:themeTint="F2"/>
                <w:kern w:val="2"/>
                <w:sz w:val="24"/>
                <w:szCs w:val="24"/>
                <w:lang w:eastAsia="zh-CN" w:bidi="ar"/>
              </w:rPr>
              <w:t>12</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2018</w:t>
            </w:r>
            <w:r>
              <w:rPr>
                <w:rFonts w:hint="eastAsia" w:asciiTheme="minorEastAsia" w:hAnsiTheme="minorEastAsia" w:eastAsiaTheme="minorEastAsia" w:cstheme="minorEastAsia"/>
                <w:color w:val="0C0C0C" w:themeColor="text1" w:themeTint="F2"/>
                <w:kern w:val="2"/>
                <w:sz w:val="24"/>
                <w:szCs w:val="24"/>
                <w:lang w:val="en-US" w:eastAsia="zh-Hans" w:bidi="ar"/>
              </w:rPr>
              <w:t>年</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校级课题《恽寿平绘画思想中的庄禅精神》主持人，2018年在《佳木斯职业学院学报》上发表论文《恽寿平绘画思想中的庄禅精神》。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rPr>
            </w:pPr>
            <w:r>
              <w:rPr>
                <w:rFonts w:hint="eastAsia" w:asciiTheme="minorEastAsia" w:hAnsiTheme="minorEastAsia" w:eastAsiaTheme="minorEastAsia" w:cstheme="minorEastAsia"/>
                <w:color w:val="0C0C0C" w:themeColor="text1" w:themeTint="F2"/>
                <w:kern w:val="2"/>
                <w:sz w:val="24"/>
                <w:szCs w:val="24"/>
                <w:lang w:eastAsia="zh-CN" w:bidi="ar"/>
              </w:rPr>
              <w:t>13</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2015</w:t>
            </w:r>
            <w:r>
              <w:rPr>
                <w:rFonts w:hint="eastAsia" w:asciiTheme="minorEastAsia" w:hAnsiTheme="minorEastAsia" w:eastAsiaTheme="minorEastAsia" w:cstheme="minorEastAsia"/>
                <w:color w:val="0C0C0C" w:themeColor="text1" w:themeTint="F2"/>
                <w:kern w:val="2"/>
                <w:sz w:val="24"/>
                <w:szCs w:val="24"/>
                <w:lang w:val="en-US" w:eastAsia="zh-Hans" w:bidi="ar"/>
              </w:rPr>
              <w:t>年</w:t>
            </w:r>
            <w:r>
              <w:rPr>
                <w:rFonts w:hint="eastAsia" w:asciiTheme="minorEastAsia" w:hAnsiTheme="minorEastAsia" w:eastAsiaTheme="minorEastAsia" w:cstheme="minorEastAsia"/>
                <w:color w:val="0C0C0C" w:themeColor="text1" w:themeTint="F2"/>
                <w:kern w:val="2"/>
                <w:sz w:val="24"/>
                <w:szCs w:val="24"/>
                <w:lang w:val="en-US" w:eastAsia="zh-CN" w:bidi="ar"/>
              </w:rPr>
              <w:t>校级教改课题《PS技术在中国画教学中的应用研究》主持人，2015年在《才智》杂志发表论文《PS技术在中国画教学中的应用研究》。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rPr>
            </w:pPr>
            <w:r>
              <w:rPr>
                <w:rFonts w:hint="eastAsia" w:asciiTheme="minorEastAsia" w:hAnsiTheme="minorEastAsia" w:eastAsiaTheme="minorEastAsia" w:cstheme="minorEastAsia"/>
                <w:color w:val="0C0C0C" w:themeColor="text1" w:themeTint="F2"/>
                <w:kern w:val="2"/>
                <w:sz w:val="24"/>
                <w:szCs w:val="24"/>
                <w:lang w:eastAsia="zh-CN" w:bidi="ar"/>
              </w:rPr>
              <w:t>1</w:t>
            </w:r>
            <w:r>
              <w:rPr>
                <w:rFonts w:hint="eastAsia" w:asciiTheme="minorEastAsia" w:hAnsiTheme="minorEastAsia" w:eastAsiaTheme="minorEastAsia" w:cstheme="minorEastAsia"/>
                <w:color w:val="0C0C0C" w:themeColor="text1" w:themeTint="F2"/>
                <w:kern w:val="2"/>
                <w:sz w:val="24"/>
                <w:szCs w:val="24"/>
                <w:lang w:val="en-US" w:eastAsia="zh-CN" w:bidi="ar"/>
              </w:rPr>
              <w:t>4</w:t>
            </w:r>
            <w:r>
              <w:rPr>
                <w:rFonts w:hint="eastAsia" w:asciiTheme="minorEastAsia" w:hAnsiTheme="minorEastAsia" w:eastAsiaTheme="minorEastAsia" w:cstheme="minorEastAsia"/>
                <w:color w:val="0C0C0C" w:themeColor="text1" w:themeTint="F2"/>
                <w:kern w:val="2"/>
                <w:sz w:val="24"/>
                <w:szCs w:val="24"/>
                <w:lang w:eastAsia="zh-CN"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论文《中国画题款的形成发展过程探究》发表在《湖北科技学院学报》。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rPr>
            </w:pPr>
            <w:r>
              <w:rPr>
                <w:rFonts w:hint="eastAsia" w:asciiTheme="minorEastAsia" w:hAnsiTheme="minorEastAsia" w:eastAsiaTheme="minorEastAsia" w:cstheme="minorEastAsia"/>
                <w:color w:val="0C0C0C" w:themeColor="text1" w:themeTint="F2"/>
                <w:kern w:val="2"/>
                <w:sz w:val="24"/>
                <w:szCs w:val="24"/>
                <w:lang w:eastAsia="zh-CN" w:bidi="ar"/>
              </w:rPr>
              <w:t>15</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主持市社科课题《附庸风雅现象的心理学分析及其在大学艺术欣赏教学中的应用》，在《吉林教育学院学报》发表论文《附庸风雅现象的心理学分析及其在大学艺术欣赏教学中的应用》。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CN" w:bidi="ar"/>
              </w:rPr>
            </w:pPr>
            <w:r>
              <w:rPr>
                <w:rFonts w:hint="eastAsia" w:asciiTheme="minorEastAsia" w:hAnsiTheme="minorEastAsia" w:eastAsiaTheme="minorEastAsia" w:cstheme="minorEastAsia"/>
                <w:color w:val="0C0C0C" w:themeColor="text1" w:themeTint="F2"/>
                <w:kern w:val="2"/>
                <w:sz w:val="24"/>
                <w:szCs w:val="24"/>
                <w:lang w:eastAsia="zh-CN" w:bidi="ar"/>
              </w:rPr>
              <w:t>16</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论文《浅谈大学生书法课中的临摹教学》发表在《吉林广播电视大学学报》。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CN" w:bidi="ar"/>
              </w:rPr>
            </w:pPr>
            <w:r>
              <w:rPr>
                <w:rFonts w:hint="eastAsia" w:asciiTheme="minorEastAsia" w:hAnsiTheme="minorEastAsia" w:eastAsiaTheme="minorEastAsia" w:cstheme="minorEastAsia"/>
                <w:color w:val="0C0C0C" w:themeColor="text1" w:themeTint="F2"/>
                <w:kern w:val="2"/>
                <w:sz w:val="24"/>
                <w:szCs w:val="24"/>
                <w:lang w:eastAsia="zh-CN" w:bidi="ar"/>
              </w:rPr>
              <w:t>17</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论文《中国画题款与画面空间的融合》发表在《艺术探索》。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CN" w:bidi="ar"/>
              </w:rPr>
            </w:pPr>
            <w:r>
              <w:rPr>
                <w:rFonts w:hint="eastAsia" w:asciiTheme="minorEastAsia" w:hAnsiTheme="minorEastAsia" w:eastAsiaTheme="minorEastAsia" w:cstheme="minorEastAsia"/>
                <w:color w:val="0C0C0C" w:themeColor="text1" w:themeTint="F2"/>
                <w:kern w:val="2"/>
                <w:sz w:val="24"/>
                <w:szCs w:val="24"/>
                <w:lang w:eastAsia="zh-CN" w:bidi="ar"/>
              </w:rPr>
              <w:t>18</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论文《中国画题款内容对画面意境的生发作用》发表在《吉林广播电视大学学报》。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CN" w:bidi="ar"/>
              </w:rPr>
            </w:pPr>
            <w:r>
              <w:rPr>
                <w:rFonts w:hint="eastAsia" w:asciiTheme="minorEastAsia" w:hAnsiTheme="minorEastAsia" w:eastAsiaTheme="minorEastAsia" w:cstheme="minorEastAsia"/>
                <w:color w:val="0C0C0C" w:themeColor="text1" w:themeTint="F2"/>
                <w:kern w:val="2"/>
                <w:sz w:val="24"/>
                <w:szCs w:val="24"/>
                <w:lang w:eastAsia="zh-Hans" w:bidi="ar"/>
              </w:rPr>
              <w:t>19</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2021年</w:t>
            </w:r>
            <w:r>
              <w:rPr>
                <w:rFonts w:hint="eastAsia" w:asciiTheme="minorEastAsia" w:hAnsiTheme="minorEastAsia" w:eastAsiaTheme="minorEastAsia" w:cstheme="minorEastAsia"/>
                <w:color w:val="0C0C0C" w:themeColor="text1" w:themeTint="F2"/>
                <w:kern w:val="2"/>
                <w:sz w:val="24"/>
                <w:szCs w:val="24"/>
                <w:lang w:eastAsia="zh-CN"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论文</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小学陶艺社团课程的深度教学策略</w:t>
            </w:r>
            <w:r>
              <w:rPr>
                <w:rFonts w:hint="eastAsia" w:asciiTheme="minorEastAsia" w:hAnsiTheme="minorEastAsia" w:eastAsiaTheme="minorEastAsia" w:cstheme="minorEastAsia"/>
                <w:color w:val="0C0C0C" w:themeColor="text1" w:themeTint="F2"/>
                <w:kern w:val="2"/>
                <w:sz w:val="24"/>
                <w:szCs w:val="24"/>
                <w:lang w:eastAsia="zh-CN"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获</w:t>
            </w:r>
            <w:r>
              <w:rPr>
                <w:rFonts w:hint="eastAsia" w:asciiTheme="minorEastAsia" w:hAnsiTheme="minorEastAsia" w:eastAsiaTheme="minorEastAsia" w:cstheme="minorEastAsia"/>
                <w:color w:val="0C0C0C" w:themeColor="text1" w:themeTint="F2"/>
                <w:kern w:val="2"/>
                <w:sz w:val="24"/>
                <w:szCs w:val="24"/>
                <w:lang w:val="en-US" w:eastAsia="zh-CN" w:bidi="ar"/>
              </w:rPr>
              <w:t>市基础教育教学论文竞赛一等奖</w:t>
            </w:r>
            <w:r>
              <w:rPr>
                <w:rFonts w:hint="eastAsia" w:asciiTheme="minorEastAsia" w:hAnsiTheme="minorEastAsia" w:eastAsiaTheme="minorEastAsia" w:cstheme="minorEastAsia"/>
                <w:color w:val="0C0C0C" w:themeColor="text1" w:themeTint="F2"/>
                <w:kern w:val="2"/>
                <w:sz w:val="24"/>
                <w:szCs w:val="24"/>
                <w:lang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eastAsia="zh-Hans"/>
              </w:rPr>
              <w:t>20</w:t>
            </w:r>
            <w:r>
              <w:rPr>
                <w:rFonts w:hint="eastAsia" w:asciiTheme="minorEastAsia" w:hAnsiTheme="minorEastAsia" w:eastAsiaTheme="minorEastAsia" w:cstheme="minorEastAsia"/>
                <w:color w:val="0C0C0C" w:themeColor="text1" w:themeTint="F2"/>
                <w:sz w:val="24"/>
                <w:szCs w:val="24"/>
                <w:lang w:val="en-US" w:eastAsia="zh-Hans"/>
              </w:rPr>
              <w:t>.2015年</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获第七届全国中小学美术教师基本功比赛一等奖</w:t>
            </w:r>
            <w:r>
              <w:rPr>
                <w:rFonts w:hint="eastAsia" w:asciiTheme="minorEastAsia" w:hAnsiTheme="minorEastAsia" w:eastAsiaTheme="minorEastAsia" w:cstheme="minorEastAsia"/>
                <w:color w:val="0C0C0C" w:themeColor="text1" w:themeTint="F2"/>
                <w:sz w:val="24"/>
                <w:szCs w:val="24"/>
                <w:lang w:eastAsia="zh-Hans"/>
              </w:rPr>
              <w:t>。</w:t>
            </w:r>
          </w:p>
          <w:p>
            <w:pPr>
              <w:rPr>
                <w:rFonts w:hint="eastAsia"/>
                <w:lang w:eastAsia="zh-Hans"/>
              </w:rPr>
            </w:pPr>
          </w:p>
          <w:p>
            <w:pPr>
              <w:numPr>
                <w:ilvl w:val="0"/>
                <w:numId w:val="5"/>
              </w:numPr>
              <w:spacing w:line="240" w:lineRule="auto"/>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主要参考文献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1.张华.论核心素养的内涵[J].全球教育展望,2016,45(04):10-24.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2</w:t>
            </w:r>
            <w:r>
              <w:rPr>
                <w:rFonts w:hint="eastAsia" w:asciiTheme="minorEastAsia" w:hAnsiTheme="minorEastAsia" w:eastAsiaTheme="minorEastAsia" w:cstheme="minorEastAsia"/>
                <w:color w:val="0C0C0C" w:themeColor="text1" w:themeTint="F2"/>
                <w:kern w:val="2"/>
                <w:sz w:val="24"/>
                <w:szCs w:val="24"/>
                <w:lang w:val="en-US" w:eastAsia="zh-Hans" w:bidi="ar"/>
              </w:rPr>
              <w:t>.林崇德</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核心素养的构建: 回到原点的教育追问和反思</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J</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基础教育课程</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2016 ( 5)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3.[</w:t>
            </w:r>
            <w:r>
              <w:rPr>
                <w:rFonts w:hint="eastAsia" w:asciiTheme="minorEastAsia" w:hAnsiTheme="minorEastAsia" w:eastAsiaTheme="minorEastAsia" w:cstheme="minorEastAsia"/>
                <w:color w:val="0C0C0C" w:themeColor="text1" w:themeTint="F2"/>
                <w:kern w:val="2"/>
                <w:sz w:val="24"/>
                <w:szCs w:val="24"/>
                <w:lang w:val="en-US" w:eastAsia="zh-Hans" w:bidi="ar"/>
              </w:rPr>
              <w:t>美</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格兰特威金斯</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美</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杰伊·麦格泰格．追求理解的教学设计(第二版)</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M</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．上海: 华东师范大学出版社</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2017: 18－19．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4</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尹少淳.美育背景下大学如何培养美育人才[J].中国书画,2022(02):124-125.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5</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尹少淳.核心素养时代美术教师的成长[J].中国中小学美术,2019(09):4-6.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6尹少淳,段鹏,黄露,佫蒙,房斐,钟传平.基于核心素养的美术教学[J].新课程评论,2019(02):7-13.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7</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尹少淳.核心素养背景下的美术教师教育[J].中国中小学美术,2019(01):3-6.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8</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王大根.核心素养本位的美术教学方式的转变[J].新课程评论,2019(03):90-98.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9</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胡泊,梁靖悦.《义务教育艺术课程标准(2022年版)》的价值、变化及实施重点[J].教育评论,2022(05):31-35.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Hans" w:bidi="ar"/>
              </w:rPr>
            </w:pPr>
            <w:r>
              <w:rPr>
                <w:rFonts w:hint="eastAsia" w:asciiTheme="minorEastAsia" w:hAnsiTheme="minorEastAsia" w:eastAsiaTheme="minorEastAsia" w:cstheme="minorEastAsia"/>
                <w:color w:val="0C0C0C" w:themeColor="text1" w:themeTint="F2"/>
                <w:kern w:val="2"/>
                <w:sz w:val="24"/>
                <w:szCs w:val="24"/>
                <w:lang w:val="en-US" w:eastAsia="zh-Hans" w:bidi="ar"/>
              </w:rPr>
              <w:t>10</w:t>
            </w:r>
            <w:r>
              <w:rPr>
                <w:rFonts w:hint="eastAsia" w:asciiTheme="minorEastAsia" w:hAnsiTheme="minorEastAsia" w:eastAsiaTheme="minorEastAsia" w:cstheme="minorEastAsia"/>
                <w:color w:val="0C0C0C" w:themeColor="text1" w:themeTint="F2"/>
                <w:kern w:val="2"/>
                <w:sz w:val="24"/>
                <w:szCs w:val="24"/>
                <w:lang w:val="en-US" w:eastAsia="zh-Hans" w:bidi="ar"/>
              </w:rPr>
              <w:t>.袁一渟.新时代高职院校美术教育美育育人的研究与探索[J].艺术评鉴,2022(01):129-132.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lang w:eastAsia="zh-Hans"/>
              </w:rPr>
            </w:pPr>
            <w:r>
              <w:rPr>
                <w:rFonts w:hint="eastAsia" w:asciiTheme="minorEastAsia" w:hAnsiTheme="minorEastAsia" w:eastAsiaTheme="minorEastAsia" w:cstheme="minorEastAsia"/>
                <w:color w:val="0C0C0C" w:themeColor="text1" w:themeTint="F2"/>
                <w:kern w:val="2"/>
                <w:sz w:val="24"/>
                <w:szCs w:val="24"/>
                <w:lang w:val="en-US" w:eastAsia="zh-CN" w:bidi="ar"/>
              </w:rPr>
              <w:t>11</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马敏娟.核心素养下高职美术教育学生职业能力探究[J].美与时代(中),2020,(12):95-96.</w:t>
            </w:r>
          </w:p>
        </w:tc>
      </w:tr>
    </w:tbl>
    <w:p>
      <w:pPr>
        <w:rPr>
          <w:rFonts w:eastAsia="黑体"/>
          <w:sz w:val="28"/>
          <w:szCs w:val="28"/>
        </w:rPr>
      </w:pPr>
    </w:p>
    <w:p>
      <w:pPr>
        <w:rPr>
          <w:rFonts w:eastAsia="黑体"/>
          <w:sz w:val="28"/>
          <w:szCs w:val="28"/>
        </w:rPr>
      </w:pPr>
      <w:r>
        <w:rPr>
          <w:rFonts w:eastAsia="黑体"/>
          <w:sz w:val="28"/>
          <w:szCs w:val="28"/>
        </w:rPr>
        <w:t>三、课题负责人正在承担的各类课题</w:t>
      </w:r>
    </w:p>
    <w:tbl>
      <w:tblPr>
        <w:tblStyle w:val="11"/>
        <w:tblW w:w="948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5"/>
        <w:gridCol w:w="3813"/>
        <w:gridCol w:w="2415"/>
        <w:gridCol w:w="2119"/>
      </w:tblGrid>
      <w:tr>
        <w:trPr>
          <w:trHeight w:val="735" w:hRule="atLeast"/>
        </w:trPr>
        <w:tc>
          <w:tcPr>
            <w:tcW w:w="1135" w:type="dxa"/>
            <w:tcBorders>
              <w:top w:val="single" w:color="auto" w:sz="4" w:space="0"/>
              <w:bottom w:val="single" w:color="auto" w:sz="4" w:space="0"/>
              <w:right w:val="single" w:color="auto" w:sz="4" w:space="0"/>
            </w:tcBorders>
            <w:vAlign w:val="center"/>
          </w:tcPr>
          <w:p>
            <w:pPr>
              <w:jc w:val="center"/>
            </w:pPr>
            <w:r>
              <w:t>序号</w:t>
            </w:r>
          </w:p>
        </w:tc>
        <w:tc>
          <w:tcPr>
            <w:tcW w:w="3813" w:type="dxa"/>
            <w:tcBorders>
              <w:top w:val="single" w:color="auto" w:sz="4" w:space="0"/>
              <w:left w:val="single" w:color="auto" w:sz="4" w:space="0"/>
              <w:bottom w:val="single" w:color="auto" w:sz="4" w:space="0"/>
              <w:right w:val="single" w:color="auto" w:sz="4" w:space="0"/>
            </w:tcBorders>
            <w:vAlign w:val="center"/>
          </w:tcPr>
          <w:p>
            <w:pPr>
              <w:jc w:val="center"/>
            </w:pPr>
            <w:r>
              <w:t>课题名称</w:t>
            </w:r>
          </w:p>
        </w:tc>
        <w:tc>
          <w:tcPr>
            <w:tcW w:w="2415" w:type="dxa"/>
            <w:tcBorders>
              <w:top w:val="single" w:color="auto" w:sz="4" w:space="0"/>
              <w:left w:val="single" w:color="auto" w:sz="4" w:space="0"/>
              <w:bottom w:val="single" w:color="auto" w:sz="4" w:space="0"/>
              <w:right w:val="single" w:color="auto" w:sz="4" w:space="0"/>
            </w:tcBorders>
            <w:vAlign w:val="center"/>
          </w:tcPr>
          <w:p>
            <w:pPr>
              <w:jc w:val="center"/>
            </w:pPr>
            <w:r>
              <w:t>下达部门</w:t>
            </w:r>
          </w:p>
        </w:tc>
        <w:tc>
          <w:tcPr>
            <w:tcW w:w="2119" w:type="dxa"/>
            <w:tcBorders>
              <w:top w:val="single" w:color="auto" w:sz="4" w:space="0"/>
              <w:left w:val="single" w:color="auto" w:sz="4" w:space="0"/>
              <w:bottom w:val="single" w:color="auto" w:sz="4" w:space="0"/>
            </w:tcBorders>
            <w:vAlign w:val="center"/>
          </w:tcPr>
          <w:p>
            <w:pPr>
              <w:widowControl/>
              <w:jc w:val="center"/>
            </w:pPr>
            <w:r>
              <w:t>资助经费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39" w:hRule="atLeast"/>
        </w:trPr>
        <w:tc>
          <w:tcPr>
            <w:tcW w:w="1135" w:type="dxa"/>
            <w:tcBorders>
              <w:top w:val="single" w:color="auto" w:sz="4" w:space="0"/>
              <w:bottom w:val="single" w:color="auto" w:sz="4" w:space="0"/>
              <w:right w:val="single" w:color="auto" w:sz="4" w:space="0"/>
            </w:tcBorders>
            <w:vAlign w:val="center"/>
          </w:tcPr>
          <w:p>
            <w:pPr>
              <w:jc w:val="center"/>
            </w:pPr>
            <w:r>
              <w:t>1</w:t>
            </w:r>
          </w:p>
        </w:tc>
        <w:tc>
          <w:tcPr>
            <w:tcW w:w="3813" w:type="dxa"/>
            <w:tcBorders>
              <w:top w:val="single" w:color="auto" w:sz="4" w:space="0"/>
              <w:left w:val="single" w:color="auto" w:sz="4" w:space="0"/>
              <w:bottom w:val="single" w:color="auto" w:sz="4" w:space="0"/>
              <w:right w:val="single" w:color="auto" w:sz="4" w:space="0"/>
            </w:tcBorders>
            <w:vAlign w:val="center"/>
          </w:tcPr>
          <w:p>
            <w:r>
              <w:rPr>
                <w:rFonts w:hint="eastAsia"/>
                <w:lang w:val="en-US" w:eastAsia="zh-CN"/>
              </w:rPr>
              <w:t>技艺传承与融合创新</w:t>
            </w:r>
            <w:r>
              <w:rPr>
                <w:rFonts w:hint="default"/>
                <w:lang w:val="en-US" w:eastAsia="zh-CN"/>
              </w:rPr>
              <w:t>——</w:t>
            </w:r>
            <w:r>
              <w:rPr>
                <w:rFonts w:hint="eastAsia"/>
                <w:lang w:val="en-US" w:eastAsia="zh-Hans"/>
              </w:rPr>
              <w:t>高校</w:t>
            </w:r>
            <w:r>
              <w:rPr>
                <w:rFonts w:hint="eastAsia"/>
                <w:lang w:val="en-US" w:eastAsia="zh-CN"/>
              </w:rPr>
              <w:t>民间美术课程的价值与应用</w:t>
            </w:r>
          </w:p>
        </w:tc>
        <w:tc>
          <w:tcPr>
            <w:tcW w:w="2415"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连云港师专校级课题</w:t>
            </w:r>
          </w:p>
        </w:tc>
        <w:tc>
          <w:tcPr>
            <w:tcW w:w="2119" w:type="dxa"/>
            <w:tcBorders>
              <w:top w:val="single" w:color="auto" w:sz="4" w:space="0"/>
              <w:left w:val="single" w:color="auto" w:sz="4" w:space="0"/>
              <w:bottom w:val="single" w:color="auto" w:sz="4" w:space="0"/>
            </w:tcBorders>
            <w:vAlign w:val="center"/>
          </w:tcPr>
          <w:p>
            <w:pPr>
              <w:jc w:val="center"/>
              <w:rPr>
                <w:rFonts w:hint="eastAsia" w:eastAsia="宋体"/>
                <w:lang w:val="en-US" w:eastAsia="zh-Hans"/>
              </w:rPr>
            </w:pPr>
            <w:r>
              <w:rPr>
                <w:rFonts w:hint="eastAsia"/>
                <w:lang w:val="en-US" w:eastAsia="zh-Hans"/>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6"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90"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bl>
    <w:p>
      <w:pPr>
        <w:rPr>
          <w:rFonts w:eastAsia="黑体"/>
          <w:sz w:val="28"/>
          <w:szCs w:val="28"/>
        </w:rPr>
      </w:pPr>
    </w:p>
    <w:p>
      <w:pPr>
        <w:rPr>
          <w:rFonts w:eastAsia="黑体"/>
          <w:sz w:val="28"/>
          <w:szCs w:val="28"/>
        </w:rPr>
      </w:pPr>
      <w:r>
        <w:rPr>
          <w:rFonts w:eastAsia="黑体"/>
          <w:sz w:val="28"/>
          <w:szCs w:val="28"/>
        </w:rPr>
        <w:t>四、预期研究成果</w:t>
      </w:r>
    </w:p>
    <w:tbl>
      <w:tblPr>
        <w:tblStyle w:val="11"/>
        <w:tblW w:w="949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5"/>
        <w:gridCol w:w="707"/>
        <w:gridCol w:w="430"/>
        <w:gridCol w:w="1756"/>
        <w:gridCol w:w="1103"/>
        <w:gridCol w:w="2122"/>
        <w:gridCol w:w="1061"/>
        <w:gridCol w:w="11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80" w:hRule="atLeast"/>
        </w:trPr>
        <w:tc>
          <w:tcPr>
            <w:tcW w:w="1135" w:type="dxa"/>
            <w:vMerge w:val="restart"/>
            <w:tcBorders>
              <w:top w:val="single" w:color="auto" w:sz="4" w:space="0"/>
              <w:bottom w:val="single" w:color="auto" w:sz="4" w:space="0"/>
              <w:right w:val="single" w:color="auto" w:sz="4" w:space="0"/>
            </w:tcBorders>
            <w:vAlign w:val="center"/>
          </w:tcPr>
          <w:p>
            <w:pPr>
              <w:spacing w:line="360" w:lineRule="exact"/>
              <w:jc w:val="center"/>
            </w:pPr>
            <w:r>
              <w:t>主要阶段性成果限报5项</w:t>
            </w: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r>
              <w:t>序号</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r>
              <w:t>研究阶段（起止时间）</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r>
              <w:t>阶段成果名称</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t>成果形式</w:t>
            </w:r>
          </w:p>
        </w:tc>
        <w:tc>
          <w:tcPr>
            <w:tcW w:w="1178" w:type="dxa"/>
            <w:tcBorders>
              <w:top w:val="single" w:color="auto" w:sz="4" w:space="0"/>
              <w:left w:val="single" w:color="auto" w:sz="4" w:space="0"/>
              <w:bottom w:val="single" w:color="auto" w:sz="4" w:space="0"/>
            </w:tcBorders>
            <w:vAlign w:val="center"/>
          </w:tcPr>
          <w:p>
            <w:pPr>
              <w:jc w:val="center"/>
            </w:pPr>
            <w:r>
              <w:t>承担人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r>
              <w:t>1</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hint="default" w:ascii="宋体" w:hAnsi="宋体"/>
              </w:rPr>
              <w:t>2022</w:t>
            </w:r>
            <w:r>
              <w:rPr>
                <w:rFonts w:hint="eastAsia" w:ascii="宋体" w:hAnsi="宋体"/>
              </w:rPr>
              <w:t>年</w:t>
            </w:r>
            <w:r>
              <w:rPr>
                <w:rFonts w:hint="default" w:ascii="宋体" w:hAnsi="宋体"/>
              </w:rPr>
              <w:t>6</w:t>
            </w:r>
            <w:r>
              <w:rPr>
                <w:rFonts w:hint="eastAsia" w:ascii="宋体" w:hAnsi="宋体"/>
              </w:rPr>
              <w:t>月-</w:t>
            </w:r>
            <w:r>
              <w:rPr>
                <w:rFonts w:hint="default" w:ascii="宋体" w:hAnsi="宋体"/>
              </w:rPr>
              <w:t>2022</w:t>
            </w:r>
            <w:r>
              <w:rPr>
                <w:rFonts w:hint="eastAsia" w:ascii="宋体" w:hAnsi="宋体"/>
                <w:lang w:val="en-US" w:eastAsia="zh-Hans"/>
              </w:rPr>
              <w:t>年</w:t>
            </w:r>
            <w:r>
              <w:rPr>
                <w:rFonts w:hint="default" w:ascii="宋体" w:hAnsi="宋体"/>
              </w:rPr>
              <w:t>10</w:t>
            </w:r>
            <w:r>
              <w:rPr>
                <w:rFonts w:hint="eastAsia" w:ascii="宋体" w:hAnsi="宋体"/>
              </w:rPr>
              <w:t>月</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hint="eastAsia"/>
                <w:lang w:val="en-US" w:eastAsia="zh-Hans"/>
              </w:rPr>
              <w:t>美术核心素养本位的人才培养调研报告</w:t>
            </w:r>
          </w:p>
        </w:tc>
        <w:tc>
          <w:tcPr>
            <w:tcW w:w="1061" w:type="dxa"/>
            <w:tcBorders>
              <w:top w:val="single" w:color="auto" w:sz="4" w:space="0"/>
              <w:left w:val="single" w:color="auto" w:sz="4" w:space="0"/>
              <w:bottom w:val="single" w:color="auto" w:sz="4" w:space="0"/>
              <w:right w:val="single" w:color="auto" w:sz="4" w:space="0"/>
            </w:tcBorders>
            <w:vAlign w:val="center"/>
          </w:tcPr>
          <w:p>
            <w:pPr>
              <w:jc w:val="left"/>
            </w:pPr>
            <w:r>
              <w:rPr>
                <w:rFonts w:ascii="宋体" w:hAnsi="宋体"/>
              </w:rPr>
              <w:t>研究成果报告</w:t>
            </w:r>
          </w:p>
        </w:tc>
        <w:tc>
          <w:tcPr>
            <w:tcW w:w="1178" w:type="dxa"/>
            <w:tcBorders>
              <w:top w:val="single" w:color="auto" w:sz="4" w:space="0"/>
              <w:left w:val="single" w:color="auto" w:sz="4" w:space="0"/>
              <w:bottom w:val="single" w:color="auto" w:sz="4" w:space="0"/>
            </w:tcBorders>
            <w:vAlign w:val="center"/>
          </w:tcPr>
          <w:p>
            <w:pPr>
              <w:jc w:val="left"/>
              <w:rPr>
                <w:rFonts w:hint="eastAsia"/>
                <w:lang w:val="en-US" w:eastAsia="zh-Hans"/>
              </w:rPr>
            </w:pPr>
            <w:r>
              <w:rPr>
                <w:rFonts w:hint="eastAsia"/>
                <w:lang w:val="en-US" w:eastAsia="zh-Hans"/>
              </w:rPr>
              <w:t>王世莹</w:t>
            </w:r>
          </w:p>
          <w:p>
            <w:pPr>
              <w:jc w:val="left"/>
              <w:rPr>
                <w:rFonts w:hint="eastAsia"/>
                <w:lang w:val="en-US" w:eastAsia="zh-Hans"/>
              </w:rPr>
            </w:pPr>
            <w:r>
              <w:rPr>
                <w:rFonts w:hint="eastAsia"/>
                <w:lang w:val="en-US" w:eastAsia="zh-Hans"/>
              </w:rPr>
              <w:t>邹小宇</w:t>
            </w:r>
          </w:p>
          <w:p>
            <w:pPr>
              <w:jc w:val="left"/>
              <w:rPr>
                <w:rFonts w:hint="eastAsia"/>
                <w:lang w:val="en-US" w:eastAsia="zh-Hans"/>
              </w:rPr>
            </w:pPr>
            <w:r>
              <w:rPr>
                <w:rFonts w:hint="eastAsia"/>
                <w:lang w:val="en-US" w:eastAsia="zh-Hans"/>
              </w:rPr>
              <w:t>张川</w:t>
            </w:r>
          </w:p>
          <w:p>
            <w:pPr>
              <w:jc w:val="left"/>
              <w:rPr>
                <w:rFonts w:hint="eastAsia"/>
                <w:lang w:val="en-US" w:eastAsia="zh-Hans"/>
              </w:rPr>
            </w:pPr>
            <w:r>
              <w:rPr>
                <w:rFonts w:hint="eastAsia"/>
                <w:lang w:val="en-US" w:eastAsia="zh-Hans"/>
              </w:rPr>
              <w:t>徐新浩</w:t>
            </w:r>
          </w:p>
          <w:p>
            <w:pPr>
              <w:jc w:val="left"/>
              <w:rPr>
                <w:rFonts w:hint="eastAsia"/>
                <w:lang w:val="en-US" w:eastAsia="zh-Hans"/>
              </w:rPr>
            </w:pPr>
            <w:r>
              <w:rPr>
                <w:rFonts w:hint="eastAsia"/>
                <w:lang w:val="en-US" w:eastAsia="zh-Hans"/>
              </w:rPr>
              <w:t>金天天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r>
              <w:t>2</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hint="eastAsia" w:ascii="宋体" w:hAnsi="宋体"/>
              </w:rPr>
              <w:t>20</w:t>
            </w:r>
            <w:r>
              <w:rPr>
                <w:rFonts w:hint="default" w:ascii="宋体" w:hAnsi="宋体"/>
              </w:rPr>
              <w:t>22</w:t>
            </w:r>
            <w:r>
              <w:rPr>
                <w:rFonts w:hint="eastAsia" w:ascii="宋体" w:hAnsi="宋体"/>
              </w:rPr>
              <w:t>年</w:t>
            </w:r>
            <w:r>
              <w:rPr>
                <w:rFonts w:hint="default" w:ascii="宋体" w:hAnsi="宋体"/>
              </w:rPr>
              <w:t>10</w:t>
            </w:r>
            <w:r>
              <w:rPr>
                <w:rFonts w:hint="eastAsia" w:ascii="宋体" w:hAnsi="宋体"/>
              </w:rPr>
              <w:t>月-</w:t>
            </w:r>
            <w:r>
              <w:rPr>
                <w:rFonts w:hint="default" w:ascii="宋体" w:hAnsi="宋体"/>
              </w:rPr>
              <w:t>2023</w:t>
            </w:r>
            <w:r>
              <w:rPr>
                <w:rFonts w:hint="eastAsia" w:ascii="宋体" w:hAnsi="宋体"/>
                <w:lang w:val="en-US" w:eastAsia="zh-Hans"/>
              </w:rPr>
              <w:t>年</w:t>
            </w:r>
            <w:r>
              <w:rPr>
                <w:rFonts w:hint="default" w:ascii="宋体" w:hAnsi="宋体"/>
                <w:lang w:eastAsia="zh-Hans"/>
              </w:rPr>
              <w:t>1</w:t>
            </w:r>
            <w:r>
              <w:rPr>
                <w:rFonts w:hint="eastAsia" w:ascii="宋体" w:hAnsi="宋体"/>
              </w:rPr>
              <w:t>月</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hint="eastAsia"/>
                <w:lang w:val="en-US" w:eastAsia="zh-Hans"/>
              </w:rPr>
              <w:t>美术核心素养本位的</w:t>
            </w:r>
            <w:r>
              <w:rPr>
                <w:rFonts w:hint="default"/>
                <w:lang w:val="en-US" w:eastAsia="zh-Hans"/>
              </w:rPr>
              <w:t>人才培养</w:t>
            </w:r>
            <w:r>
              <w:rPr>
                <w:rFonts w:hint="eastAsia"/>
                <w:lang w:val="en-US" w:eastAsia="zh-Hans"/>
              </w:rPr>
              <w:t>的实践探究</w:t>
            </w:r>
          </w:p>
        </w:tc>
        <w:tc>
          <w:tcPr>
            <w:tcW w:w="1061" w:type="dxa"/>
            <w:tcBorders>
              <w:top w:val="single" w:color="auto" w:sz="4" w:space="0"/>
              <w:left w:val="single" w:color="auto" w:sz="4" w:space="0"/>
              <w:bottom w:val="single" w:color="auto" w:sz="4" w:space="0"/>
              <w:right w:val="single" w:color="auto" w:sz="4" w:space="0"/>
            </w:tcBorders>
            <w:vAlign w:val="center"/>
          </w:tcPr>
          <w:p>
            <w:pPr>
              <w:jc w:val="left"/>
              <w:rPr>
                <w:rFonts w:hint="eastAsia" w:eastAsia="宋体"/>
                <w:lang w:val="en-US" w:eastAsia="zh-Hans"/>
              </w:rPr>
            </w:pPr>
            <w:r>
              <w:rPr>
                <w:rFonts w:hint="eastAsia"/>
                <w:lang w:val="en-US" w:eastAsia="zh-Hans"/>
              </w:rPr>
              <w:t>论文</w:t>
            </w:r>
          </w:p>
        </w:tc>
        <w:tc>
          <w:tcPr>
            <w:tcW w:w="1178" w:type="dxa"/>
            <w:tcBorders>
              <w:top w:val="single" w:color="auto" w:sz="4" w:space="0"/>
              <w:left w:val="single" w:color="auto" w:sz="4" w:space="0"/>
              <w:bottom w:val="single" w:color="auto" w:sz="4" w:space="0"/>
            </w:tcBorders>
            <w:vAlign w:val="center"/>
          </w:tcPr>
          <w:p>
            <w:pPr>
              <w:jc w:val="left"/>
            </w:pPr>
            <w:r>
              <w:t>王世莹</w:t>
            </w:r>
          </w:p>
          <w:p>
            <w:pPr>
              <w:jc w:val="left"/>
              <w:rPr>
                <w:rFonts w:hint="eastAsia" w:eastAsia="宋体"/>
                <w:lang w:val="en-US" w:eastAsia="zh-Hans"/>
              </w:rPr>
            </w:pPr>
            <w:r>
              <w:rPr>
                <w:rFonts w:hint="eastAsia"/>
                <w:lang w:val="en-US" w:eastAsia="zh-Hans"/>
              </w:rPr>
              <w:t>邹小宇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r>
              <w:t>3</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hint="default" w:ascii="宋体" w:hAnsi="宋体"/>
              </w:rPr>
              <w:t>2023</w:t>
            </w:r>
            <w:r>
              <w:rPr>
                <w:rFonts w:hint="eastAsia" w:ascii="宋体" w:hAnsi="宋体"/>
              </w:rPr>
              <w:t>年</w:t>
            </w:r>
            <w:r>
              <w:rPr>
                <w:rFonts w:hint="default" w:ascii="宋体" w:hAnsi="宋体"/>
              </w:rPr>
              <w:t>1</w:t>
            </w:r>
            <w:r>
              <w:rPr>
                <w:rFonts w:hint="eastAsia" w:ascii="宋体" w:hAnsi="宋体"/>
              </w:rPr>
              <w:t>月-20</w:t>
            </w:r>
            <w:r>
              <w:rPr>
                <w:rFonts w:hint="default" w:ascii="宋体" w:hAnsi="宋体"/>
              </w:rPr>
              <w:t>23</w:t>
            </w:r>
            <w:r>
              <w:rPr>
                <w:rFonts w:hint="eastAsia" w:ascii="宋体" w:hAnsi="宋体"/>
              </w:rPr>
              <w:t>年</w:t>
            </w:r>
            <w:r>
              <w:rPr>
                <w:rFonts w:hint="default" w:ascii="宋体" w:hAnsi="宋体"/>
              </w:rPr>
              <w:t>6</w:t>
            </w:r>
            <w:r>
              <w:rPr>
                <w:rFonts w:hint="eastAsia" w:ascii="宋体" w:hAnsi="宋体"/>
              </w:rPr>
              <w:t>月</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hint="eastAsia"/>
                <w:lang w:val="en-US" w:eastAsia="zh-Hans"/>
              </w:rPr>
              <w:t>美术核心素养本位的</w:t>
            </w:r>
            <w:r>
              <w:rPr>
                <w:rFonts w:hint="default"/>
                <w:lang w:val="en-US" w:eastAsia="zh-Hans"/>
              </w:rPr>
              <w:t>人才培养</w:t>
            </w:r>
            <w:r>
              <w:rPr>
                <w:rFonts w:hint="eastAsia"/>
                <w:lang w:val="en-US" w:eastAsia="zh-Hans"/>
              </w:rPr>
              <w:t>模式</w:t>
            </w:r>
            <w:r>
              <w:rPr>
                <w:rFonts w:hint="default"/>
                <w:lang w:val="en-US" w:eastAsia="zh-Hans"/>
              </w:rPr>
              <w:t>研究——</w:t>
            </w:r>
            <w:r>
              <w:rPr>
                <w:rFonts w:hint="eastAsia"/>
                <w:lang w:val="en-US" w:eastAsia="zh-Hans"/>
              </w:rPr>
              <w:t>以连云港师专为例</w:t>
            </w:r>
          </w:p>
        </w:tc>
        <w:tc>
          <w:tcPr>
            <w:tcW w:w="1061" w:type="dxa"/>
            <w:tcBorders>
              <w:top w:val="single" w:color="auto" w:sz="4" w:space="0"/>
              <w:left w:val="single" w:color="auto" w:sz="4" w:space="0"/>
              <w:bottom w:val="single" w:color="auto" w:sz="4" w:space="0"/>
              <w:right w:val="single" w:color="auto" w:sz="4" w:space="0"/>
            </w:tcBorders>
            <w:vAlign w:val="center"/>
          </w:tcPr>
          <w:p>
            <w:pPr>
              <w:jc w:val="left"/>
            </w:pPr>
            <w:r>
              <w:rPr>
                <w:rFonts w:ascii="宋体" w:hAnsi="宋体"/>
              </w:rPr>
              <w:t>论文</w:t>
            </w:r>
          </w:p>
        </w:tc>
        <w:tc>
          <w:tcPr>
            <w:tcW w:w="1178" w:type="dxa"/>
            <w:tcBorders>
              <w:top w:val="single" w:color="auto" w:sz="4" w:space="0"/>
              <w:left w:val="single" w:color="auto" w:sz="4" w:space="0"/>
              <w:bottom w:val="single" w:color="auto" w:sz="4" w:space="0"/>
            </w:tcBorders>
            <w:vAlign w:val="center"/>
          </w:tcPr>
          <w:p>
            <w:pPr>
              <w:jc w:val="left"/>
              <w:rPr>
                <w:rFonts w:hint="eastAsia"/>
                <w:lang w:val="en-US" w:eastAsia="zh-Hans"/>
              </w:rPr>
            </w:pPr>
            <w:r>
              <w:rPr>
                <w:rFonts w:hint="eastAsia"/>
                <w:lang w:val="en-US" w:eastAsia="zh-Hans"/>
              </w:rPr>
              <w:t>王世莹</w:t>
            </w:r>
          </w:p>
          <w:p>
            <w:pPr>
              <w:jc w:val="left"/>
              <w:rPr>
                <w:rFonts w:hint="eastAsia"/>
                <w:lang w:val="en-US" w:eastAsia="zh-Hans"/>
              </w:rPr>
            </w:pPr>
            <w:r>
              <w:rPr>
                <w:rFonts w:hint="eastAsia"/>
                <w:lang w:val="en-US" w:eastAsia="zh-Hans"/>
              </w:rPr>
              <w:t>金天天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14"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40" w:hRule="atLeast"/>
        </w:trPr>
        <w:tc>
          <w:tcPr>
            <w:tcW w:w="1135" w:type="dxa"/>
            <w:vMerge w:val="restart"/>
            <w:tcBorders>
              <w:top w:val="single" w:color="auto" w:sz="4" w:space="0"/>
              <w:bottom w:val="single" w:color="auto" w:sz="4" w:space="0"/>
              <w:right w:val="single" w:color="auto" w:sz="4" w:space="0"/>
            </w:tcBorders>
            <w:vAlign w:val="center"/>
          </w:tcPr>
          <w:p>
            <w:pPr>
              <w:spacing w:line="360" w:lineRule="exact"/>
              <w:jc w:val="center"/>
            </w:pPr>
            <w:r>
              <w:t>最终研究成果限报1项</w:t>
            </w:r>
          </w:p>
        </w:tc>
        <w:tc>
          <w:tcPr>
            <w:tcW w:w="1137" w:type="dxa"/>
            <w:gridSpan w:val="2"/>
            <w:tcBorders>
              <w:top w:val="single" w:color="auto" w:sz="4" w:space="0"/>
              <w:left w:val="single" w:color="auto" w:sz="4" w:space="0"/>
              <w:bottom w:val="single" w:color="auto" w:sz="4" w:space="0"/>
              <w:right w:val="single" w:color="auto" w:sz="4" w:space="0"/>
            </w:tcBorders>
            <w:vAlign w:val="center"/>
          </w:tcPr>
          <w:p>
            <w:pPr>
              <w:jc w:val="center"/>
            </w:pPr>
            <w:r>
              <w:t>完成时间</w:t>
            </w:r>
          </w:p>
        </w:tc>
        <w:tc>
          <w:tcPr>
            <w:tcW w:w="2859" w:type="dxa"/>
            <w:gridSpan w:val="2"/>
            <w:tcBorders>
              <w:top w:val="single" w:color="auto" w:sz="4" w:space="0"/>
              <w:left w:val="single" w:color="auto" w:sz="4" w:space="0"/>
              <w:bottom w:val="single" w:color="auto" w:sz="4" w:space="0"/>
              <w:right w:val="single" w:color="auto" w:sz="4" w:space="0"/>
            </w:tcBorders>
            <w:vAlign w:val="center"/>
          </w:tcPr>
          <w:p>
            <w:pPr>
              <w:jc w:val="center"/>
            </w:pPr>
            <w:r>
              <w:t>最终成果名称</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pPr>
            <w:r>
              <w:t>成果形式</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t>预计字数</w:t>
            </w:r>
          </w:p>
        </w:tc>
        <w:tc>
          <w:tcPr>
            <w:tcW w:w="1178" w:type="dxa"/>
            <w:tcBorders>
              <w:top w:val="single" w:color="auto" w:sz="4" w:space="0"/>
              <w:left w:val="single" w:color="auto" w:sz="4" w:space="0"/>
              <w:bottom w:val="single" w:color="auto" w:sz="4" w:space="0"/>
            </w:tcBorders>
            <w:vAlign w:val="center"/>
          </w:tcPr>
          <w:p>
            <w:pPr>
              <w:jc w:val="center"/>
            </w:pPr>
            <w:r>
              <w:t>参加人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2916"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1137"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rPr>
              <w:t>20</w:t>
            </w:r>
            <w:r>
              <w:rPr>
                <w:rFonts w:hint="default" w:ascii="宋体" w:hAnsi="宋体"/>
              </w:rPr>
              <w:t>23</w:t>
            </w:r>
            <w:r>
              <w:rPr>
                <w:rFonts w:hint="eastAsia" w:ascii="宋体" w:hAnsi="宋体"/>
              </w:rPr>
              <w:t>年</w:t>
            </w:r>
            <w:r>
              <w:rPr>
                <w:rFonts w:hint="default" w:ascii="宋体" w:hAnsi="宋体"/>
              </w:rPr>
              <w:t>6</w:t>
            </w:r>
            <w:r>
              <w:rPr>
                <w:rFonts w:hint="eastAsia" w:ascii="宋体" w:hAnsi="宋体"/>
              </w:rPr>
              <w:t>月</w:t>
            </w:r>
          </w:p>
        </w:tc>
        <w:tc>
          <w:tcPr>
            <w:tcW w:w="2859"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lang w:val="en-US" w:eastAsia="zh-Hans"/>
              </w:rPr>
              <w:t>美术核心素养本位的</w:t>
            </w:r>
            <w:r>
              <w:rPr>
                <w:rFonts w:hint="default"/>
                <w:lang w:val="en-US" w:eastAsia="zh-Hans"/>
              </w:rPr>
              <w:t>人才培养</w:t>
            </w:r>
            <w:r>
              <w:rPr>
                <w:rFonts w:hint="eastAsia"/>
                <w:lang w:val="en-US" w:eastAsia="zh-Hans"/>
              </w:rPr>
              <w:t>模式</w:t>
            </w:r>
            <w:r>
              <w:rPr>
                <w:rFonts w:hint="default"/>
                <w:lang w:val="en-US" w:eastAsia="zh-Hans"/>
              </w:rPr>
              <w:t>研究——</w:t>
            </w:r>
            <w:r>
              <w:rPr>
                <w:rFonts w:hint="eastAsia"/>
                <w:lang w:val="en-US" w:eastAsia="zh-Hans"/>
              </w:rPr>
              <w:t>以连云港师专为例</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论文</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t>8000</w:t>
            </w:r>
          </w:p>
        </w:tc>
        <w:tc>
          <w:tcPr>
            <w:tcW w:w="1178" w:type="dxa"/>
            <w:tcBorders>
              <w:top w:val="single" w:color="auto" w:sz="4" w:space="0"/>
              <w:left w:val="single" w:color="auto" w:sz="4" w:space="0"/>
              <w:bottom w:val="single" w:color="auto" w:sz="4" w:space="0"/>
            </w:tcBorders>
            <w:vAlign w:val="center"/>
          </w:tcPr>
          <w:p>
            <w:pPr>
              <w:jc w:val="center"/>
              <w:rPr>
                <w:rFonts w:hint="eastAsia" w:eastAsia="宋体"/>
                <w:lang w:val="en-US" w:eastAsia="zh-Hans"/>
              </w:rPr>
            </w:pPr>
            <w:r>
              <w:rPr>
                <w:rFonts w:hint="eastAsia"/>
                <w:lang w:val="en-US" w:eastAsia="zh-Hans"/>
              </w:rPr>
              <w:t>王世莹</w:t>
            </w:r>
          </w:p>
        </w:tc>
      </w:tr>
    </w:tbl>
    <w:p>
      <w:pPr>
        <w:rPr>
          <w:rFonts w:eastAsia="黑体"/>
          <w:sz w:val="28"/>
          <w:szCs w:val="28"/>
        </w:rPr>
      </w:pPr>
    </w:p>
    <w:p>
      <w:pPr>
        <w:rPr>
          <w:rFonts w:eastAsia="黑体"/>
          <w:sz w:val="28"/>
          <w:szCs w:val="28"/>
        </w:rPr>
      </w:pPr>
      <w:r>
        <w:rPr>
          <w:rFonts w:eastAsia="黑体"/>
          <w:sz w:val="28"/>
          <w:szCs w:val="28"/>
        </w:rPr>
        <w:t>五、经费预算</w:t>
      </w:r>
    </w:p>
    <w:tbl>
      <w:tblPr>
        <w:tblStyle w:val="11"/>
        <w:tblW w:w="9461"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86"/>
        <w:gridCol w:w="1353"/>
        <w:gridCol w:w="637"/>
        <w:gridCol w:w="887"/>
        <w:gridCol w:w="1524"/>
        <w:gridCol w:w="1524"/>
        <w:gridCol w:w="25"/>
        <w:gridCol w:w="2825"/>
      </w:tblGrid>
      <w:tr>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序号</w:t>
            </w:r>
          </w:p>
        </w:tc>
        <w:tc>
          <w:tcPr>
            <w:tcW w:w="1990" w:type="dxa"/>
            <w:gridSpan w:val="2"/>
            <w:tcBorders>
              <w:top w:val="single" w:color="auto" w:sz="4" w:space="0"/>
              <w:left w:val="single" w:color="auto" w:sz="4" w:space="0"/>
              <w:bottom w:val="single" w:color="auto" w:sz="4" w:space="0"/>
              <w:right w:val="single" w:color="auto" w:sz="4" w:space="0"/>
            </w:tcBorders>
            <w:vAlign w:val="center"/>
          </w:tcPr>
          <w:p>
            <w:pPr>
              <w:jc w:val="center"/>
            </w:pPr>
            <w:r>
              <w:t>经费开支科目</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t>经费预算</w:t>
            </w:r>
          </w:p>
        </w:tc>
        <w:tc>
          <w:tcPr>
            <w:tcW w:w="2825" w:type="dxa"/>
            <w:tcBorders>
              <w:top w:val="single" w:color="auto" w:sz="4" w:space="0"/>
              <w:left w:val="single" w:color="auto" w:sz="4" w:space="0"/>
              <w:bottom w:val="single" w:color="auto" w:sz="4" w:space="0"/>
            </w:tcBorders>
            <w:vAlign w:val="center"/>
          </w:tcPr>
          <w:p>
            <w:pPr>
              <w:jc w:val="center"/>
            </w:pPr>
            <w:r>
              <w:t>金额（元）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1</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资料费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rPr>
              <w:t>书籍购买</w:t>
            </w:r>
          </w:p>
        </w:tc>
        <w:tc>
          <w:tcPr>
            <w:tcW w:w="2825" w:type="dxa"/>
            <w:tcBorders>
              <w:top w:val="single" w:color="auto" w:sz="4" w:space="0"/>
              <w:left w:val="single" w:color="auto" w:sz="4" w:space="0"/>
              <w:bottom w:val="single" w:color="auto" w:sz="4" w:space="0"/>
            </w:tcBorders>
            <w:vAlign w:val="center"/>
          </w:tcPr>
          <w:p>
            <w:pPr>
              <w:jc w:val="center"/>
            </w:pPr>
            <w:r>
              <w:t>500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2</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国内调研差旅费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rPr>
              <w:t>实地调研</w:t>
            </w:r>
          </w:p>
        </w:tc>
        <w:tc>
          <w:tcPr>
            <w:tcW w:w="2825" w:type="dxa"/>
            <w:tcBorders>
              <w:top w:val="single" w:color="auto" w:sz="4" w:space="0"/>
              <w:left w:val="single" w:color="auto" w:sz="4" w:space="0"/>
              <w:bottom w:val="single" w:color="auto" w:sz="4" w:space="0"/>
            </w:tcBorders>
            <w:vAlign w:val="center"/>
          </w:tcPr>
          <w:p>
            <w:pPr>
              <w:jc w:val="center"/>
            </w:pPr>
            <w:r>
              <w:t>500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3</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小型会议费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2825"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4</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计算机使用费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2825"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5</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印刷费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rPr>
              <w:t>资料打印</w:t>
            </w:r>
          </w:p>
        </w:tc>
        <w:tc>
          <w:tcPr>
            <w:tcW w:w="2825" w:type="dxa"/>
            <w:tcBorders>
              <w:top w:val="single" w:color="auto" w:sz="4" w:space="0"/>
              <w:left w:val="single" w:color="auto" w:sz="4" w:space="0"/>
              <w:bottom w:val="single" w:color="auto" w:sz="4" w:space="0"/>
            </w:tcBorders>
            <w:vAlign w:val="center"/>
          </w:tcPr>
          <w:p>
            <w:pPr>
              <w:jc w:val="center"/>
            </w:pPr>
            <w:r>
              <w:t>500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6</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管理费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2825"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7</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成果鉴定费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2825"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8</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其他</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Hans"/>
              </w:rPr>
            </w:pPr>
            <w:r>
              <w:rPr>
                <w:rFonts w:hint="eastAsia"/>
                <w:lang w:val="en-US" w:eastAsia="zh-Hans"/>
              </w:rPr>
              <w:t>版面费</w:t>
            </w:r>
          </w:p>
        </w:tc>
        <w:tc>
          <w:tcPr>
            <w:tcW w:w="2825" w:type="dxa"/>
            <w:tcBorders>
              <w:top w:val="single" w:color="auto" w:sz="4" w:space="0"/>
              <w:left w:val="single" w:color="auto" w:sz="4" w:space="0"/>
              <w:bottom w:val="single" w:color="auto" w:sz="4" w:space="0"/>
            </w:tcBorders>
            <w:vAlign w:val="center"/>
          </w:tcPr>
          <w:p>
            <w:pPr>
              <w:jc w:val="center"/>
            </w:pPr>
            <w:r>
              <w:t>1500</w:t>
            </w:r>
            <w:bookmarkStart w:id="0" w:name="_GoBack"/>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2676" w:type="dxa"/>
            <w:gridSpan w:val="3"/>
            <w:tcBorders>
              <w:top w:val="single" w:color="auto" w:sz="4" w:space="0"/>
              <w:bottom w:val="single" w:color="auto" w:sz="4" w:space="0"/>
              <w:right w:val="single" w:color="auto" w:sz="4" w:space="0"/>
            </w:tcBorders>
            <w:vAlign w:val="center"/>
          </w:tcPr>
          <w:p>
            <w:pPr>
              <w:jc w:val="center"/>
            </w:pPr>
            <w:r>
              <w:t>合计</w:t>
            </w:r>
          </w:p>
        </w:tc>
        <w:tc>
          <w:tcPr>
            <w:tcW w:w="6785" w:type="dxa"/>
            <w:gridSpan w:val="5"/>
            <w:tcBorders>
              <w:top w:val="single" w:color="auto" w:sz="4" w:space="0"/>
              <w:left w:val="single" w:color="auto" w:sz="4" w:space="0"/>
              <w:bottom w:val="single" w:color="auto" w:sz="4" w:space="0"/>
            </w:tcBorders>
            <w:vAlign w:val="center"/>
          </w:tcPr>
          <w:p>
            <w:pPr>
              <w:jc w:val="right"/>
            </w:pPr>
            <w:r>
              <w:t>3000</w:t>
            </w:r>
            <w: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80" w:hRule="atLeast"/>
        </w:trPr>
        <w:tc>
          <w:tcPr>
            <w:tcW w:w="686" w:type="dxa"/>
            <w:vMerge w:val="restart"/>
            <w:tcBorders>
              <w:top w:val="single" w:color="auto" w:sz="4" w:space="0"/>
              <w:bottom w:val="single" w:color="auto" w:sz="4" w:space="0"/>
              <w:right w:val="single" w:color="auto" w:sz="4" w:space="0"/>
            </w:tcBorders>
            <w:vAlign w:val="center"/>
          </w:tcPr>
          <w:p>
            <w:pPr>
              <w:jc w:val="center"/>
            </w:pPr>
            <w:r>
              <w:t>年度</w:t>
            </w:r>
          </w:p>
          <w:p>
            <w:pPr>
              <w:jc w:val="center"/>
            </w:pPr>
            <w:r>
              <w:t>预算</w:t>
            </w:r>
          </w:p>
        </w:tc>
        <w:tc>
          <w:tcPr>
            <w:tcW w:w="1353" w:type="dxa"/>
            <w:tcBorders>
              <w:top w:val="single" w:color="auto" w:sz="4" w:space="0"/>
              <w:left w:val="single" w:color="auto" w:sz="4" w:space="0"/>
              <w:bottom w:val="single" w:color="auto" w:sz="4" w:space="0"/>
              <w:right w:val="single" w:color="auto" w:sz="4" w:space="0"/>
            </w:tcBorders>
            <w:vAlign w:val="center"/>
          </w:tcPr>
          <w:p>
            <w:pPr>
              <w:jc w:val="center"/>
            </w:pPr>
            <w:r>
              <w:t>2022年</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jc w:val="center"/>
            </w:pPr>
            <w:r>
              <w:t>2023年</w:t>
            </w: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2850" w:type="dxa"/>
            <w:gridSpan w:val="2"/>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764" w:hRule="atLeast"/>
        </w:trPr>
        <w:tc>
          <w:tcPr>
            <w:tcW w:w="686" w:type="dxa"/>
            <w:vMerge w:val="continue"/>
            <w:tcBorders>
              <w:top w:val="single" w:color="auto" w:sz="4" w:space="0"/>
              <w:bottom w:val="single" w:color="auto" w:sz="4" w:space="0"/>
              <w:right w:val="single" w:color="auto" w:sz="4" w:space="0"/>
            </w:tcBorders>
            <w:vAlign w:val="center"/>
          </w:tcPr>
          <w:p>
            <w:pPr>
              <w:widowControl/>
              <w:jc w:val="left"/>
            </w:pPr>
          </w:p>
        </w:tc>
        <w:tc>
          <w:tcPr>
            <w:tcW w:w="1353" w:type="dxa"/>
            <w:tcBorders>
              <w:top w:val="single" w:color="auto" w:sz="4" w:space="0"/>
              <w:left w:val="single" w:color="auto" w:sz="4" w:space="0"/>
              <w:bottom w:val="single" w:color="auto" w:sz="4" w:space="0"/>
              <w:right w:val="single" w:color="auto" w:sz="4" w:space="0"/>
            </w:tcBorders>
            <w:vAlign w:val="center"/>
          </w:tcPr>
          <w:p>
            <w:pPr>
              <w:jc w:val="center"/>
            </w:pPr>
            <w:r>
              <w:t>1500</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jc w:val="center"/>
            </w:pPr>
            <w:r>
              <w:t>1500</w:t>
            </w: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2850" w:type="dxa"/>
            <w:gridSpan w:val="2"/>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2268" w:hRule="atLeast"/>
        </w:trPr>
        <w:tc>
          <w:tcPr>
            <w:tcW w:w="2039" w:type="dxa"/>
            <w:gridSpan w:val="2"/>
            <w:tcBorders>
              <w:top w:val="single" w:color="auto" w:sz="4" w:space="0"/>
              <w:bottom w:val="single" w:color="auto" w:sz="4" w:space="0"/>
              <w:right w:val="single" w:color="auto" w:sz="4" w:space="0"/>
            </w:tcBorders>
            <w:vAlign w:val="center"/>
          </w:tcPr>
          <w:p>
            <w:pPr>
              <w:jc w:val="center"/>
            </w:pPr>
            <w:r>
              <w:t>其他经费来源</w:t>
            </w:r>
          </w:p>
        </w:tc>
        <w:tc>
          <w:tcPr>
            <w:tcW w:w="7422" w:type="dxa"/>
            <w:gridSpan w:val="6"/>
            <w:tcBorders>
              <w:top w:val="single" w:color="auto" w:sz="4" w:space="0"/>
              <w:left w:val="single" w:color="auto" w:sz="4" w:space="0"/>
              <w:bottom w:val="single" w:color="auto" w:sz="4" w:space="0"/>
            </w:tcBorders>
            <w:vAlign w:val="bottom"/>
          </w:tcPr>
          <w:p>
            <w:pPr>
              <w:spacing w:after="156"/>
            </w:pPr>
            <w:r>
              <w:t>注：如有其他经费来源，需由相关单位详细说明并盖章。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2268" w:hRule="atLeast"/>
        </w:trPr>
        <w:tc>
          <w:tcPr>
            <w:tcW w:w="2039" w:type="dxa"/>
            <w:gridSpan w:val="2"/>
            <w:tcBorders>
              <w:top w:val="single" w:color="auto" w:sz="4" w:space="0"/>
              <w:bottom w:val="single" w:color="auto" w:sz="4" w:space="0"/>
              <w:right w:val="single" w:color="auto" w:sz="4" w:space="0"/>
            </w:tcBorders>
            <w:vAlign w:val="center"/>
          </w:tcPr>
          <w:p>
            <w:pPr>
              <w:jc w:val="center"/>
            </w:pPr>
            <w:r>
              <w:t>经费管理单位</w:t>
            </w:r>
          </w:p>
        </w:tc>
        <w:tc>
          <w:tcPr>
            <w:tcW w:w="7422" w:type="dxa"/>
            <w:gridSpan w:val="6"/>
            <w:tcBorders>
              <w:top w:val="single" w:color="auto" w:sz="4" w:space="0"/>
              <w:left w:val="single" w:color="auto" w:sz="4" w:space="0"/>
              <w:bottom w:val="single" w:color="auto" w:sz="4" w:space="0"/>
            </w:tcBorders>
            <w:vAlign w:val="bottom"/>
          </w:tcPr>
          <w:p>
            <w:pPr>
              <w:spacing w:after="156"/>
            </w:pPr>
            <w:r>
              <w:t>注：课题立项后，资助经费统一由课题负责人所在单位统一管理。</w:t>
            </w:r>
          </w:p>
        </w:tc>
      </w:tr>
    </w:tbl>
    <w:p>
      <w:pPr>
        <w:rPr>
          <w:rFonts w:eastAsia="黑体"/>
          <w:sz w:val="28"/>
          <w:szCs w:val="28"/>
        </w:rPr>
      </w:pPr>
    </w:p>
    <w:p>
      <w:pPr>
        <w:rPr>
          <w:rFonts w:eastAsia="黑体"/>
          <w:sz w:val="28"/>
          <w:szCs w:val="28"/>
        </w:rPr>
      </w:pPr>
      <w:r>
        <w:rPr>
          <w:rFonts w:eastAsia="黑体"/>
          <w:sz w:val="28"/>
          <w:szCs w:val="28"/>
        </w:rPr>
        <w:t>六、课题负责人所在单位审核意见</w:t>
      </w:r>
    </w:p>
    <w:tbl>
      <w:tblPr>
        <w:tblStyle w:val="11"/>
        <w:tblW w:w="9514"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14"/>
      </w:tblGrid>
      <w:tr>
        <w:trPr>
          <w:trHeight w:val="3956" w:hRule="atLeast"/>
        </w:trPr>
        <w:tc>
          <w:tcPr>
            <w:tcW w:w="9514" w:type="dxa"/>
            <w:tcBorders>
              <w:top w:val="single" w:color="auto" w:sz="4" w:space="0"/>
              <w:bottom w:val="single" w:color="auto" w:sz="4" w:space="0"/>
            </w:tcBorders>
          </w:tcPr>
          <w:p>
            <w:pPr>
              <w:spacing w:line="360" w:lineRule="auto"/>
              <w:ind w:firstLine="420"/>
            </w:pPr>
            <w:r>
              <w:t>1.申请书所填写的内容属实；</w:t>
            </w:r>
          </w:p>
          <w:p>
            <w:pPr>
              <w:spacing w:line="360" w:lineRule="auto"/>
              <w:ind w:firstLine="420"/>
            </w:pPr>
            <w:r>
              <w:t>2.该课题负责人和参加者的政治业务素质适合承担本课题的研究工作；</w:t>
            </w:r>
          </w:p>
          <w:p>
            <w:pPr>
              <w:spacing w:line="360" w:lineRule="auto"/>
              <w:ind w:firstLine="420"/>
            </w:pPr>
            <w:r>
              <w:t>3.本单位能提供完成本课题所需的时间和条件；</w:t>
            </w:r>
          </w:p>
          <w:p>
            <w:pPr>
              <w:spacing w:line="360" w:lineRule="auto"/>
              <w:ind w:firstLine="420"/>
            </w:pPr>
            <w:r>
              <w:t>4.本单位同意承担本项目的管理任务和信誉保证。</w:t>
            </w:r>
          </w:p>
          <w:p>
            <w:pPr>
              <w:spacing w:line="360" w:lineRule="auto"/>
            </w:pPr>
          </w:p>
          <w:p>
            <w:pPr>
              <w:spacing w:before="93" w:line="360" w:lineRule="auto"/>
              <w:ind w:firstLine="420"/>
            </w:pPr>
            <w:r>
              <w:t>单位科研管理部门公章单位公章</w:t>
            </w:r>
          </w:p>
          <w:p>
            <w:pPr>
              <w:spacing w:before="93" w:line="360" w:lineRule="auto"/>
              <w:ind w:firstLine="5670" w:firstLineChars="2700"/>
            </w:pPr>
            <w:r>
              <w:t>单位负责人签名</w:t>
            </w:r>
          </w:p>
          <w:p>
            <w:pPr>
              <w:spacing w:before="93" w:line="360" w:lineRule="auto"/>
              <w:ind w:firstLine="5880" w:firstLineChars="2800"/>
            </w:pPr>
            <w:r>
              <w:t>年</w:t>
            </w:r>
            <w:r>
              <w:t xml:space="preserve">      </w:t>
            </w:r>
            <w:r>
              <w:t>月</w:t>
            </w:r>
            <w:r>
              <w:t xml:space="preserve">       </w:t>
            </w:r>
            <w:r>
              <w:t>日</w:t>
            </w:r>
          </w:p>
        </w:tc>
      </w:tr>
    </w:tbl>
    <w:p>
      <w:pPr>
        <w:rPr>
          <w:rFonts w:eastAsia="黑体"/>
          <w:sz w:val="28"/>
          <w:szCs w:val="28"/>
        </w:rPr>
      </w:pPr>
    </w:p>
    <w:p>
      <w:pPr>
        <w:rPr>
          <w:rFonts w:eastAsia="黑体"/>
          <w:sz w:val="28"/>
          <w:szCs w:val="28"/>
        </w:rPr>
      </w:pPr>
      <w:r>
        <w:rPr>
          <w:rFonts w:eastAsia="黑体"/>
          <w:sz w:val="28"/>
          <w:szCs w:val="28"/>
        </w:rPr>
        <w:t>七、学科专家组评审意见</w:t>
      </w:r>
    </w:p>
    <w:tbl>
      <w:tblPr>
        <w:tblStyle w:val="11"/>
        <w:tblW w:w="9525"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4"/>
        <w:gridCol w:w="323"/>
        <w:gridCol w:w="1378"/>
        <w:gridCol w:w="1378"/>
        <w:gridCol w:w="1378"/>
        <w:gridCol w:w="1378"/>
        <w:gridCol w:w="27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1277" w:type="dxa"/>
            <w:gridSpan w:val="2"/>
            <w:tcBorders>
              <w:top w:val="single" w:color="auto" w:sz="4" w:space="0"/>
              <w:bottom w:val="single" w:color="auto" w:sz="4" w:space="0"/>
              <w:right w:val="single" w:color="auto" w:sz="4" w:space="0"/>
            </w:tcBorders>
            <w:vAlign w:val="center"/>
          </w:tcPr>
          <w:p>
            <w:pPr>
              <w:jc w:val="center"/>
            </w:pPr>
            <w:r>
              <w:t>学科组人数</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实到人数</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表决结果</w:t>
            </w:r>
          </w:p>
        </w:tc>
        <w:tc>
          <w:tcPr>
            <w:tcW w:w="2736" w:type="dxa"/>
            <w:tcBorders>
              <w:top w:val="single" w:color="auto" w:sz="4" w:space="0"/>
              <w:left w:val="single" w:color="auto" w:sz="4" w:space="0"/>
              <w:bottom w:val="single" w:color="auto" w:sz="4" w:space="0"/>
            </w:tcBorders>
            <w:vAlign w:val="center"/>
          </w:tcPr>
          <w:p>
            <w:pPr>
              <w:jc w:val="center"/>
              <w:rPr>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1277" w:type="dxa"/>
            <w:gridSpan w:val="2"/>
            <w:tcBorders>
              <w:top w:val="single" w:color="auto" w:sz="4" w:space="0"/>
              <w:bottom w:val="single" w:color="auto" w:sz="4" w:space="0"/>
              <w:right w:val="single" w:color="auto" w:sz="4" w:space="0"/>
            </w:tcBorders>
            <w:vAlign w:val="center"/>
          </w:tcPr>
          <w:p>
            <w:pPr>
              <w:jc w:val="center"/>
            </w:pPr>
            <w:r>
              <w:t>赞成票</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反对票</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弃权票</w:t>
            </w:r>
          </w:p>
        </w:tc>
        <w:tc>
          <w:tcPr>
            <w:tcW w:w="2736" w:type="dxa"/>
            <w:tcBorders>
              <w:top w:val="single" w:color="auto" w:sz="4" w:space="0"/>
              <w:left w:val="single" w:color="auto" w:sz="4" w:space="0"/>
              <w:bottom w:val="single" w:color="auto" w:sz="4" w:space="0"/>
            </w:tcBorders>
            <w:vAlign w:val="center"/>
          </w:tcPr>
          <w:p>
            <w:pPr>
              <w:jc w:val="center"/>
              <w:rPr>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4033" w:type="dxa"/>
            <w:gridSpan w:val="4"/>
            <w:tcBorders>
              <w:top w:val="single" w:color="auto" w:sz="4" w:space="0"/>
              <w:bottom w:val="single" w:color="auto" w:sz="4" w:space="0"/>
              <w:right w:val="single" w:color="auto" w:sz="4" w:space="0"/>
            </w:tcBorders>
            <w:vAlign w:val="center"/>
          </w:tcPr>
          <w:p>
            <w:r>
              <w:t>建议资助金额（表决未通过此栏不填写）</w:t>
            </w:r>
          </w:p>
        </w:tc>
        <w:tc>
          <w:tcPr>
            <w:tcW w:w="5492" w:type="dxa"/>
            <w:gridSpan w:val="3"/>
            <w:tcBorders>
              <w:top w:val="single" w:color="auto" w:sz="4" w:space="0"/>
              <w:left w:val="single" w:color="auto" w:sz="4" w:space="0"/>
              <w:bottom w:val="single" w:color="auto" w:sz="4" w:space="0"/>
            </w:tcBorders>
            <w:vAlign w:val="center"/>
          </w:tcPr>
          <w:p>
            <w:pPr>
              <w:jc w:val="right"/>
            </w:pPr>
            <w: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2178" w:hRule="atLeast"/>
        </w:trPr>
        <w:tc>
          <w:tcPr>
            <w:tcW w:w="954" w:type="dxa"/>
            <w:tcBorders>
              <w:top w:val="single" w:color="auto" w:sz="4" w:space="0"/>
              <w:bottom w:val="single" w:color="auto" w:sz="4" w:space="0"/>
              <w:right w:val="single" w:color="auto" w:sz="4" w:space="0"/>
            </w:tcBorders>
            <w:vAlign w:val="center"/>
          </w:tcPr>
          <w:p>
            <w:pPr>
              <w:spacing w:line="400" w:lineRule="exact"/>
              <w:rPr>
                <w:spacing w:val="20"/>
              </w:rPr>
            </w:pPr>
            <w:r>
              <w:rPr>
                <w:spacing w:val="20"/>
              </w:rPr>
              <w:t>学科专家组建议立项意见</w:t>
            </w:r>
          </w:p>
        </w:tc>
        <w:tc>
          <w:tcPr>
            <w:tcW w:w="8571" w:type="dxa"/>
            <w:gridSpan w:val="6"/>
            <w:tcBorders>
              <w:top w:val="single" w:color="auto" w:sz="4" w:space="0"/>
              <w:left w:val="single" w:color="auto" w:sz="4" w:space="0"/>
              <w:bottom w:val="single" w:color="auto" w:sz="4" w:space="0"/>
            </w:tcBorders>
            <w:vAlign w:val="bottom"/>
          </w:tcPr>
          <w:p>
            <w:pPr>
              <w:ind w:firstLine="840" w:firstLineChars="400"/>
            </w:pPr>
            <w:r>
              <w:t>主审专家签字：</w:t>
            </w:r>
            <w:r>
              <w:t xml:space="preserve">                       </w:t>
            </w:r>
            <w:r>
              <w:t>学科组长签字：</w:t>
            </w:r>
          </w:p>
          <w:p>
            <w:pPr>
              <w:ind w:firstLine="1260" w:firstLineChars="600"/>
            </w:pPr>
            <w:r>
              <w:t xml:space="preserve"> </w:t>
            </w:r>
          </w:p>
          <w:p>
            <w:pPr>
              <w:ind w:firstLine="1260" w:firstLineChars="600"/>
            </w:pPr>
            <w:r>
              <w:t>年</w:t>
            </w:r>
            <w:r>
              <w:t xml:space="preserve">    </w:t>
            </w:r>
            <w:r>
              <w:t>月</w:t>
            </w:r>
            <w:r>
              <w:t xml:space="preserve">   </w:t>
            </w:r>
            <w:r>
              <w:t>日</w:t>
            </w:r>
            <w:r>
              <w:t xml:space="preserve">                   </w:t>
            </w:r>
            <w:r>
              <w:t>年</w:t>
            </w:r>
            <w:r>
              <w:t xml:space="preserve">      </w:t>
            </w:r>
            <w:r>
              <w:t>月</w:t>
            </w:r>
            <w:r>
              <w:t xml:space="preserve">       </w:t>
            </w:r>
            <w:r>
              <w:t>日</w:t>
            </w:r>
          </w:p>
          <w:p>
            <w:pPr>
              <w:ind w:firstLine="1260"/>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512" w:hRule="atLeast"/>
        </w:trPr>
        <w:tc>
          <w:tcPr>
            <w:tcW w:w="954" w:type="dxa"/>
            <w:tcBorders>
              <w:top w:val="single" w:color="auto" w:sz="4" w:space="0"/>
              <w:bottom w:val="single" w:color="auto" w:sz="4" w:space="0"/>
              <w:right w:val="single" w:color="auto" w:sz="4" w:space="0"/>
            </w:tcBorders>
            <w:vAlign w:val="center"/>
          </w:tcPr>
          <w:p>
            <w:pPr>
              <w:spacing w:line="400" w:lineRule="exact"/>
              <w:rPr>
                <w:spacing w:val="20"/>
              </w:rPr>
            </w:pPr>
            <w:r>
              <w:rPr>
                <w:spacing w:val="20"/>
              </w:rPr>
              <w:t>评审未通过原因</w:t>
            </w:r>
          </w:p>
        </w:tc>
        <w:tc>
          <w:tcPr>
            <w:tcW w:w="8571" w:type="dxa"/>
            <w:gridSpan w:val="6"/>
            <w:tcBorders>
              <w:top w:val="single" w:color="auto" w:sz="4" w:space="0"/>
              <w:left w:val="single" w:color="auto" w:sz="4" w:space="0"/>
              <w:bottom w:val="single" w:color="auto" w:sz="4" w:space="0"/>
            </w:tcBorders>
          </w:tcPr>
          <w:p/>
          <w:p>
            <w:pPr>
              <w:spacing w:line="360" w:lineRule="auto"/>
              <w:ind w:left="210" w:leftChars="100"/>
            </w:pPr>
            <w:r>
              <w:t>1.选题不当，不符合资助条件；</w:t>
            </w:r>
          </w:p>
          <w:p>
            <w:pPr>
              <w:spacing w:line="360" w:lineRule="auto"/>
              <w:ind w:left="210" w:leftChars="100"/>
            </w:pPr>
            <w:r>
              <w:t>2.课题论证没有创新；</w:t>
            </w:r>
          </w:p>
          <w:p>
            <w:pPr>
              <w:spacing w:line="360" w:lineRule="auto"/>
              <w:ind w:left="210" w:leftChars="100"/>
            </w:pPr>
            <w:r>
              <w:t>3.负责人的素质或水平不宜承担此项目；</w:t>
            </w:r>
          </w:p>
          <w:p>
            <w:pPr>
              <w:spacing w:line="360" w:lineRule="auto"/>
              <w:ind w:left="210" w:leftChars="100"/>
            </w:pPr>
            <w:r>
              <w:t>4.课题组力量不强或分工不当；</w:t>
            </w:r>
          </w:p>
          <w:p>
            <w:pPr>
              <w:spacing w:line="360" w:lineRule="auto"/>
              <w:ind w:left="210" w:leftChars="100"/>
            </w:pPr>
            <w:r>
              <w:t>5.资料准备不够；</w:t>
            </w:r>
          </w:p>
          <w:p>
            <w:pPr>
              <w:spacing w:line="360" w:lineRule="auto"/>
              <w:ind w:left="210" w:leftChars="100"/>
            </w:pPr>
            <w:r>
              <w:t>6.最终成果不明确；</w:t>
            </w:r>
          </w:p>
          <w:p>
            <w:pPr>
              <w:spacing w:line="360" w:lineRule="auto"/>
              <w:ind w:left="210" w:leftChars="100"/>
            </w:pPr>
            <w:r>
              <w:t>7.不具备完成课题所需的其他条件；</w:t>
            </w:r>
          </w:p>
          <w:p>
            <w:pPr>
              <w:spacing w:line="360" w:lineRule="auto"/>
              <w:ind w:left="210" w:leftChars="100"/>
            </w:pPr>
            <w:r>
              <w:t>8.经过比较，本课题有更适合的承担人；</w:t>
            </w:r>
          </w:p>
          <w:p>
            <w:pPr>
              <w:spacing w:line="360" w:lineRule="auto"/>
              <w:ind w:left="210" w:leftChars="100"/>
            </w:pPr>
            <w:r>
              <w:t>9.其他原因（加以说明）：</w:t>
            </w:r>
          </w:p>
        </w:tc>
      </w:tr>
    </w:tbl>
    <w:p>
      <w:pPr>
        <w:rPr>
          <w:rFonts w:eastAsia="黑体"/>
          <w:sz w:val="28"/>
          <w:szCs w:val="28"/>
        </w:rPr>
      </w:pPr>
    </w:p>
    <w:p>
      <w:pPr>
        <w:rPr>
          <w:rFonts w:eastAsia="黑体"/>
          <w:sz w:val="28"/>
          <w:szCs w:val="28"/>
        </w:rPr>
      </w:pPr>
      <w:r>
        <w:rPr>
          <w:rFonts w:eastAsia="黑体"/>
          <w:sz w:val="28"/>
          <w:szCs w:val="28"/>
        </w:rPr>
        <w:t>八、市哲学社会科学规划领导小组办公室意见</w:t>
      </w:r>
    </w:p>
    <w:tbl>
      <w:tblPr>
        <w:tblStyle w:val="11"/>
        <w:tblW w:w="9450"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36"/>
        <w:gridCol w:w="2520"/>
        <w:gridCol w:w="720"/>
        <w:gridCol w:w="1379"/>
        <w:gridCol w:w="601"/>
        <w:gridCol w:w="209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80" w:hRule="atLeast"/>
        </w:trPr>
        <w:tc>
          <w:tcPr>
            <w:tcW w:w="2136" w:type="dxa"/>
            <w:tcBorders>
              <w:top w:val="single" w:color="auto" w:sz="4" w:space="0"/>
              <w:bottom w:val="single" w:color="auto" w:sz="4" w:space="0"/>
              <w:right w:val="single" w:color="auto" w:sz="4" w:space="0"/>
            </w:tcBorders>
            <w:vAlign w:val="center"/>
          </w:tcPr>
          <w:p>
            <w:pPr>
              <w:jc w:val="center"/>
            </w:pPr>
            <w:r>
              <w:t>批准资助金额</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t>元</w:t>
            </w:r>
          </w:p>
        </w:tc>
        <w:tc>
          <w:tcPr>
            <w:tcW w:w="1379" w:type="dxa"/>
            <w:tcBorders>
              <w:top w:val="single" w:color="auto" w:sz="4" w:space="0"/>
              <w:left w:val="single" w:color="auto" w:sz="4" w:space="0"/>
              <w:bottom w:val="single" w:color="auto" w:sz="4" w:space="0"/>
              <w:right w:val="single" w:color="auto" w:sz="4" w:space="0"/>
            </w:tcBorders>
            <w:vAlign w:val="center"/>
          </w:tcPr>
          <w:p>
            <w:pPr>
              <w:jc w:val="center"/>
            </w:pPr>
            <w:r>
              <w:t>拨款次数</w:t>
            </w:r>
          </w:p>
        </w:tc>
        <w:tc>
          <w:tcPr>
            <w:tcW w:w="2695" w:type="dxa"/>
            <w:gridSpan w:val="2"/>
            <w:tcBorders>
              <w:top w:val="single" w:color="auto" w:sz="4" w:space="0"/>
              <w:left w:val="single" w:color="auto" w:sz="4" w:space="0"/>
              <w:bottom w:val="single" w:color="auto" w:sz="4" w:space="0"/>
            </w:tcBorders>
            <w:vAlign w:val="center"/>
          </w:tcPr>
          <w:p>
            <w:pPr>
              <w:jc w:val="center"/>
            </w:pPr>
            <w:r>
              <w:t>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80" w:hRule="atLeast"/>
        </w:trPr>
        <w:tc>
          <w:tcPr>
            <w:tcW w:w="2136" w:type="dxa"/>
            <w:vMerge w:val="restart"/>
            <w:tcBorders>
              <w:top w:val="single" w:color="auto" w:sz="4" w:space="0"/>
              <w:bottom w:val="single" w:color="auto" w:sz="4" w:space="0"/>
              <w:right w:val="single" w:color="auto" w:sz="4" w:space="0"/>
            </w:tcBorders>
            <w:vAlign w:val="center"/>
          </w:tcPr>
          <w:p>
            <w:pPr>
              <w:spacing w:line="480" w:lineRule="auto"/>
              <w:jc w:val="center"/>
            </w:pPr>
            <w:r>
              <w:t>年度拨</w:t>
            </w:r>
          </w:p>
          <w:p>
            <w:pPr>
              <w:spacing w:line="480" w:lineRule="auto"/>
              <w:jc w:val="center"/>
            </w:pPr>
            <w:r>
              <w:t>款计划</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r>
              <w:t>2021年</w:t>
            </w:r>
          </w:p>
        </w:tc>
        <w:tc>
          <w:tcPr>
            <w:tcW w:w="2700" w:type="dxa"/>
            <w:gridSpan w:val="3"/>
            <w:tcBorders>
              <w:top w:val="single" w:color="auto" w:sz="4" w:space="0"/>
              <w:left w:val="single" w:color="auto" w:sz="4" w:space="0"/>
              <w:bottom w:val="single" w:color="auto" w:sz="4" w:space="0"/>
              <w:right w:val="single" w:color="auto" w:sz="4" w:space="0"/>
            </w:tcBorders>
            <w:vAlign w:val="center"/>
          </w:tcPr>
          <w:p>
            <w:pPr>
              <w:jc w:val="center"/>
            </w:pPr>
            <w:r>
              <w:t>2022年</w:t>
            </w:r>
          </w:p>
        </w:tc>
        <w:tc>
          <w:tcPr>
            <w:tcW w:w="2094"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80" w:hRule="atLeast"/>
        </w:trPr>
        <w:tc>
          <w:tcPr>
            <w:tcW w:w="2136" w:type="dxa"/>
            <w:vMerge w:val="continue"/>
            <w:tcBorders>
              <w:top w:val="single" w:color="auto" w:sz="4" w:space="0"/>
              <w:bottom w:val="single" w:color="auto" w:sz="4" w:space="0"/>
              <w:right w:val="single" w:color="auto" w:sz="4" w:space="0"/>
            </w:tcBorders>
            <w:vAlign w:val="center"/>
          </w:tcPr>
          <w:p>
            <w:pPr>
              <w:widowControl/>
              <w:jc w:val="left"/>
            </w:pP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p>
        </w:tc>
        <w:tc>
          <w:tcPr>
            <w:tcW w:w="2700" w:type="dxa"/>
            <w:gridSpan w:val="3"/>
            <w:tcBorders>
              <w:top w:val="single" w:color="auto" w:sz="4" w:space="0"/>
              <w:left w:val="single" w:color="auto" w:sz="4" w:space="0"/>
              <w:bottom w:val="single" w:color="auto" w:sz="4" w:space="0"/>
              <w:right w:val="single" w:color="auto" w:sz="4" w:space="0"/>
            </w:tcBorders>
            <w:vAlign w:val="center"/>
          </w:tcPr>
          <w:p>
            <w:pPr>
              <w:jc w:val="center"/>
            </w:pPr>
          </w:p>
        </w:tc>
        <w:tc>
          <w:tcPr>
            <w:tcW w:w="2094"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983" w:hRule="atLeast"/>
        </w:trPr>
        <w:tc>
          <w:tcPr>
            <w:tcW w:w="9450" w:type="dxa"/>
            <w:gridSpan w:val="6"/>
            <w:tcBorders>
              <w:top w:val="single" w:color="auto" w:sz="4" w:space="0"/>
              <w:bottom w:val="single" w:color="auto" w:sz="4" w:space="0"/>
            </w:tcBorders>
          </w:tcPr>
          <w:p/>
          <w:p>
            <w:r>
              <w:t>市哲学社会科学规划领导小组办公室意见：</w:t>
            </w:r>
          </w:p>
          <w:p/>
          <w:p/>
          <w:p/>
          <w:p/>
          <w:p/>
          <w:p>
            <w:pPr>
              <w:ind w:firstLine="1680" w:firstLineChars="800"/>
            </w:pPr>
            <w:r>
              <w:t>公章负责人签字：</w:t>
            </w:r>
          </w:p>
          <w:p/>
          <w:p>
            <w:pPr>
              <w:jc w:val="center"/>
            </w:pPr>
            <w:r>
              <w:t>年   月   日</w:t>
            </w:r>
          </w:p>
        </w:tc>
      </w:tr>
    </w:tbl>
    <w:p>
      <w:pPr>
        <w:spacing w:line="560" w:lineRule="exact"/>
        <w:jc w:val="left"/>
        <w:rPr>
          <w:rFonts w:eastAsia="黑体"/>
          <w:sz w:val="32"/>
          <w:szCs w:val="32"/>
        </w:rPr>
      </w:pPr>
    </w:p>
    <w:sectPr>
      <w:headerReference r:id="rId3" w:type="default"/>
      <w:footerReference r:id="rId4" w:type="default"/>
      <w:pgSz w:w="11906" w:h="16838"/>
      <w:pgMar w:top="1440" w:right="1134"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00"/>
    <w:family w:val="swiss"/>
    <w:pitch w:val="default"/>
    <w:sig w:usb0="E0000AFF" w:usb1="00007843" w:usb2="00000001" w:usb3="00000000" w:csb0="400001BF" w:csb1="DFF7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font>
  <w:font w:name="Times">
    <w:panose1 w:val="00000500000000020000"/>
    <w:charset w:val="00"/>
    <w:family w:val="roman"/>
    <w:pitch w:val="default"/>
    <w:sig w:usb0="E00002FF" w:usb1="5000205A" w:usb2="00000000" w:usb3="00000000" w:csb0="2000019F" w:csb1="4F010000"/>
  </w:font>
  <w:font w:name="华文楷体">
    <w:panose1 w:val="02010600040101010101"/>
    <w:charset w:val="86"/>
    <w:family w:val="auto"/>
    <w:pitch w:val="default"/>
    <w:sig w:usb0="80000287" w:usb1="280F3C52" w:usb2="00000016" w:usb3="00000000" w:csb0="0004001F" w:csb1="00000000"/>
  </w:font>
  <w:font w:name="方正小标宋简体">
    <w:altName w:val="汉仪书宋二KW"/>
    <w:panose1 w:val="02010601030101010101"/>
    <w:charset w:val="86"/>
    <w:family w:val="auto"/>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黑体">
    <w:altName w:val="汉仪中黑KW"/>
    <w:panose1 w:val="02010609060101010101"/>
    <w:charset w:val="86"/>
    <w:family w:val="modern"/>
    <w:pitch w:val="default"/>
    <w:sig w:usb0="00000000" w:usb1="00000000" w:usb2="00000016" w:usb3="00000000" w:csb0="00040001" w:csb1="00000000"/>
  </w:font>
  <w:font w:name="楷体_GB2312">
    <w:altName w:val="汉仪楷体简"/>
    <w:panose1 w:val="02010609030101010101"/>
    <w:charset w:val="86"/>
    <w:family w:val="modern"/>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0" w:usb3="00000000" w:csb0="0000019F"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Symbol">
    <w:altName w:val="Kingsoft Sign"/>
    <w:panose1 w:val="05050102010706020507"/>
    <w:charset w:val="02"/>
    <w:family w:val="roman"/>
    <w:pitch w:val="default"/>
    <w:sig w:usb0="00000000" w:usb1="00000000" w:usb2="00000000" w:usb3="00000000" w:csb0="80000000" w:csb1="00000000"/>
  </w:font>
  <w:font w:name="微软雅黑">
    <w:altName w:val="汉仪旗黑"/>
    <w:panose1 w:val="020B0503020204020204"/>
    <w:charset w:val="86"/>
    <w:family w:val="swiss"/>
    <w:pitch w:val="default"/>
    <w:sig w:usb0="00000000" w:usb1="00000000" w:usb2="00000016" w:usb3="00000000" w:csb0="0004001F" w:csb1="00000000"/>
  </w:font>
  <w:font w:name="Courier">
    <w:altName w:val="苹方-简"/>
    <w:panose1 w:val="02070409020205020404"/>
    <w:charset w:val="00"/>
    <w:family w:val="modern"/>
    <w:pitch w:val="default"/>
    <w:sig w:usb0="00000000" w:usb1="00000000" w:usb2="00000000" w:usb3="00000000" w:csb0="00000001" w:csb1="00000000"/>
  </w:font>
  <w:font w:name="华文中宋">
    <w:altName w:val="华文宋体"/>
    <w:panose1 w:val="02010600040101010101"/>
    <w:charset w:val="86"/>
    <w:family w:val="auto"/>
    <w:pitch w:val="default"/>
    <w:sig w:usb0="00000000" w:usb1="00000000" w:usb2="00000010" w:usb3="00000000" w:csb0="0004009F"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华文宋体">
    <w:panose1 w:val="02010600040101010101"/>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方正小标宋_GBK">
    <w:altName w:val="苹方-简"/>
    <w:panose1 w:val="03000509000000000000"/>
    <w:charset w:val="00"/>
    <w:family w:val="auto"/>
    <w:pitch w:val="default"/>
    <w:sig w:usb0="00000000" w:usb1="00000000" w:usb2="00000000" w:usb3="00000000" w:csb0="00040000" w:csb1="00000000"/>
  </w:font>
  <w:font w:name="黑体">
    <w:altName w:val="汉仪中黑KW"/>
    <w:panose1 w:val="02010609060101010101"/>
    <w:charset w:val="00"/>
    <w:family w:val="auto"/>
    <w:pitch w:val="default"/>
    <w:sig w:usb0="00000000" w:usb1="00000000" w:usb2="00000016"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Songti SC Regular">
    <w:panose1 w:val="02010800040101010101"/>
    <w:charset w:val="86"/>
    <w:family w:val="auto"/>
    <w:pitch w:val="default"/>
    <w:sig w:usb0="00000001" w:usb1="080F0000" w:usb2="00000000" w:usb3="00000000" w:csb0="00040000" w:csb1="00000000"/>
  </w:font>
  <w:font w:name="Microsoft YaHei">
    <w:altName w:val="汉仪旗黑"/>
    <w:panose1 w:val="00000000000000000000"/>
    <w:charset w:val="00"/>
    <w:family w:val="auto"/>
    <w:pitch w:val="default"/>
    <w:sig w:usb0="00000000" w:usb1="00000000" w:usb2="00000000" w:usb3="00000000" w:csb0="00000000" w:csb1="00000000"/>
  </w:font>
  <w:font w:name="Apple Color Emoji">
    <w:panose1 w:val="00000000000000000000"/>
    <w:charset w:val="00"/>
    <w:family w:val="auto"/>
    <w:pitch w:val="default"/>
    <w:sig w:usb0="00000003" w:usb1="18000000" w:usb2="14000000" w:usb3="00000000" w:csb0="00000001" w:csb1="00000000"/>
  </w:font>
  <w:font w:name="楷体_GB2312">
    <w:altName w:val="汉仪楷体简"/>
    <w:panose1 w:val="02010609030101010101"/>
    <w:charset w:val="00"/>
    <w:family w:val="modern"/>
    <w:pitch w:val="default"/>
    <w:sig w:usb0="00000000" w:usb1="00000000" w:usb2="00000010" w:usb3="00000000" w:csb0="00040000" w:csb1="00000000"/>
  </w:font>
  <w:font w:name="宋体-简">
    <w:panose1 w:val="02010800040101010101"/>
    <w:charset w:val="86"/>
    <w:family w:val="auto"/>
    <w:pitch w:val="default"/>
    <w:sig w:usb0="00000001" w:usb1="080F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Songti SC Bold">
    <w:panose1 w:val="02010800040101010101"/>
    <w:charset w:val="86"/>
    <w:family w:val="auto"/>
    <w:pitch w:val="default"/>
    <w:sig w:usb0="00000001" w:usb1="080F0000" w:usb2="00000000" w:usb3="00000000" w:csb0="0004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Courier New">
    <w:panose1 w:val="02070309020205020404"/>
    <w:charset w:val="01"/>
    <w:family w:val="modern"/>
    <w:pitch w:val="default"/>
    <w:sig w:usb0="E0002AFF" w:usb1="C0007843" w:usb2="00000009" w:usb3="00000000" w:csb0="400001FF" w:csb1="FFFF0000"/>
  </w:font>
  <w:font w:name="Kaiti SC Regular">
    <w:panose1 w:val="02010600040101010101"/>
    <w:charset w:val="86"/>
    <w:family w:val="auto"/>
    <w:pitch w:val="default"/>
    <w:sig w:usb0="80000287" w:usb1="280F3C52" w:usb2="00000016" w:usb3="00000000" w:csb0="0004001F" w:csb1="00000000"/>
  </w:font>
  <w:font w:name="Heiti SC Light">
    <w:panose1 w:val="02000000000000000000"/>
    <w:charset w:val="86"/>
    <w:family w:val="auto"/>
    <w:pitch w:val="default"/>
    <w:sig w:usb0="8000002F" w:usb1="0800004A" w:usb2="00000000" w:usb3="00000000" w:csb0="203E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30"/>
        <w:szCs w:val="30"/>
      </w:rPr>
    </w:pPr>
    <w:r>
      <w:rPr>
        <w:sz w:val="30"/>
        <w:szCs w:val="30"/>
      </w:rPr>
      <w:t>—</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w:t>
    </w:r>
    <w:r>
      <w:rPr>
        <w:sz w:val="30"/>
        <w:szCs w:val="30"/>
      </w:rPr>
      <w:fldChar w:fldCharType="end"/>
    </w:r>
    <w:r>
      <w:rPr>
        <w:sz w:val="30"/>
        <w:szCs w:val="30"/>
      </w:rPr>
      <w:t>—</w: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B1836B"/>
    <w:multiLevelType w:val="singleLevel"/>
    <w:tmpl w:val="62B1836B"/>
    <w:lvl w:ilvl="0" w:tentative="0">
      <w:start w:val="2"/>
      <w:numFmt w:val="chineseCounting"/>
      <w:suff w:val="nothing"/>
      <w:lvlText w:val="（%1）"/>
      <w:lvlJc w:val="left"/>
    </w:lvl>
  </w:abstractNum>
  <w:abstractNum w:abstractNumId="1">
    <w:nsid w:val="62B19087"/>
    <w:multiLevelType w:val="singleLevel"/>
    <w:tmpl w:val="62B19087"/>
    <w:lvl w:ilvl="0" w:tentative="0">
      <w:start w:val="1"/>
      <w:numFmt w:val="decimal"/>
      <w:suff w:val="nothing"/>
      <w:lvlText w:val="%1."/>
      <w:lvlJc w:val="left"/>
    </w:lvl>
  </w:abstractNum>
  <w:abstractNum w:abstractNumId="2">
    <w:nsid w:val="62B1960D"/>
    <w:multiLevelType w:val="singleLevel"/>
    <w:tmpl w:val="62B1960D"/>
    <w:lvl w:ilvl="0" w:tentative="0">
      <w:start w:val="2"/>
      <w:numFmt w:val="chineseCounting"/>
      <w:suff w:val="nothing"/>
      <w:lvlText w:val="%1、"/>
      <w:lvlJc w:val="left"/>
    </w:lvl>
  </w:abstractNum>
  <w:abstractNum w:abstractNumId="3">
    <w:nsid w:val="62B1966E"/>
    <w:multiLevelType w:val="singleLevel"/>
    <w:tmpl w:val="62B1966E"/>
    <w:lvl w:ilvl="0" w:tentative="0">
      <w:start w:val="1"/>
      <w:numFmt w:val="chineseCounting"/>
      <w:suff w:val="nothing"/>
      <w:lvlText w:val="（%1）"/>
      <w:lvlJc w:val="left"/>
    </w:lvl>
  </w:abstractNum>
  <w:abstractNum w:abstractNumId="4">
    <w:nsid w:val="62B1D569"/>
    <w:multiLevelType w:val="singleLevel"/>
    <w:tmpl w:val="62B1D569"/>
    <w:lvl w:ilvl="0" w:tentative="0">
      <w:start w:val="4"/>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E1ZjUyNDI2NWIwOTQ0OTg5MzBmOWYzODdlMzU5ODgifQ=="/>
  </w:docVars>
  <w:rsids>
    <w:rsidRoot w:val="74A33FCD"/>
    <w:rsid w:val="00051DED"/>
    <w:rsid w:val="001479F4"/>
    <w:rsid w:val="001B735D"/>
    <w:rsid w:val="0048227A"/>
    <w:rsid w:val="005508E3"/>
    <w:rsid w:val="00F0665D"/>
    <w:rsid w:val="05DC76E9"/>
    <w:rsid w:val="0B2228D2"/>
    <w:rsid w:val="0E661CE3"/>
    <w:rsid w:val="0FF739F9"/>
    <w:rsid w:val="115F715F"/>
    <w:rsid w:val="159533AE"/>
    <w:rsid w:val="15962BC0"/>
    <w:rsid w:val="160E552F"/>
    <w:rsid w:val="1AEC5ACE"/>
    <w:rsid w:val="1C4D4488"/>
    <w:rsid w:val="1DF7C669"/>
    <w:rsid w:val="1E8D4F59"/>
    <w:rsid w:val="1FFF11C3"/>
    <w:rsid w:val="2BA45CB8"/>
    <w:rsid w:val="2C537D24"/>
    <w:rsid w:val="2D381260"/>
    <w:rsid w:val="2D4001A8"/>
    <w:rsid w:val="2E29250B"/>
    <w:rsid w:val="319006FB"/>
    <w:rsid w:val="31B47C77"/>
    <w:rsid w:val="360A6293"/>
    <w:rsid w:val="3783321D"/>
    <w:rsid w:val="3A363BA9"/>
    <w:rsid w:val="3A543584"/>
    <w:rsid w:val="3AE44506"/>
    <w:rsid w:val="3C7720BF"/>
    <w:rsid w:val="3D1878A4"/>
    <w:rsid w:val="3F19CB5C"/>
    <w:rsid w:val="42D16BF8"/>
    <w:rsid w:val="44C82677"/>
    <w:rsid w:val="4EFDCB0B"/>
    <w:rsid w:val="53B6479A"/>
    <w:rsid w:val="5697C79A"/>
    <w:rsid w:val="57A27315"/>
    <w:rsid w:val="58281910"/>
    <w:rsid w:val="5A772246"/>
    <w:rsid w:val="60102099"/>
    <w:rsid w:val="65165FB2"/>
    <w:rsid w:val="655F75CD"/>
    <w:rsid w:val="72F7EEA4"/>
    <w:rsid w:val="74A33FCD"/>
    <w:rsid w:val="76E42934"/>
    <w:rsid w:val="773546E4"/>
    <w:rsid w:val="77FFE38D"/>
    <w:rsid w:val="7C1B7985"/>
    <w:rsid w:val="7C37D5D0"/>
    <w:rsid w:val="7D6117F4"/>
    <w:rsid w:val="7DFFD66A"/>
    <w:rsid w:val="7EB727F0"/>
    <w:rsid w:val="7FEBB1D0"/>
    <w:rsid w:val="875F52EA"/>
    <w:rsid w:val="8E69B67C"/>
    <w:rsid w:val="B7EF46C2"/>
    <w:rsid w:val="BA9FC459"/>
    <w:rsid w:val="BADB8D93"/>
    <w:rsid w:val="BCFE18A0"/>
    <w:rsid w:val="BEFAA62C"/>
    <w:rsid w:val="C38B6293"/>
    <w:rsid w:val="CBFD486B"/>
    <w:rsid w:val="CDFB6402"/>
    <w:rsid w:val="DFFEC432"/>
    <w:rsid w:val="E77D7ACF"/>
    <w:rsid w:val="E97FDA86"/>
    <w:rsid w:val="EFEF340E"/>
    <w:rsid w:val="F76ED5CA"/>
    <w:rsid w:val="F76F7A2E"/>
    <w:rsid w:val="FADF708B"/>
    <w:rsid w:val="FBFEFAAE"/>
    <w:rsid w:val="FFA908B5"/>
    <w:rsid w:val="FFF4E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5">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jc w:val="center"/>
      <w:outlineLvl w:val="0"/>
    </w:pPr>
    <w:rPr>
      <w:rFonts w:ascii="Arial" w:hAnsi="Arial"/>
      <w:b/>
      <w:sz w:val="32"/>
    </w:rPr>
  </w:style>
  <w:style w:type="paragraph" w:customStyle="1" w:styleId="3">
    <w:name w:val="BodyTextIndent"/>
    <w:basedOn w:val="1"/>
    <w:qFormat/>
    <w:uiPriority w:val="0"/>
    <w:pPr>
      <w:snapToGrid w:val="0"/>
      <w:spacing w:line="500" w:lineRule="exact"/>
      <w:ind w:firstLine="630" w:firstLineChars="200"/>
      <w:textAlignment w:val="baseline"/>
    </w:pPr>
    <w:rPr>
      <w:rFonts w:ascii="仿宋_GB2312" w:hAnsi="Times" w:eastAsia="方正仿宋_GBK"/>
      <w:spacing w:val="-6"/>
      <w:sz w:val="32"/>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character" w:styleId="10">
    <w:name w:val="Hyperlink"/>
    <w:basedOn w:val="9"/>
    <w:qFormat/>
    <w:uiPriority w:val="0"/>
    <w:rPr>
      <w:color w:val="0000FF"/>
      <w:u w:val="single"/>
    </w:rPr>
  </w:style>
  <w:style w:type="paragraph" w:customStyle="1" w:styleId="12">
    <w:name w:val="样式1"/>
    <w:basedOn w:val="1"/>
    <w:link w:val="13"/>
    <w:qFormat/>
    <w:uiPriority w:val="0"/>
    <w:pPr>
      <w:widowControl/>
      <w:adjustRightInd w:val="0"/>
      <w:snapToGrid w:val="0"/>
      <w:ind w:firstLine="640"/>
      <w:contextualSpacing/>
    </w:pPr>
    <w:rPr>
      <w:rFonts w:hint="eastAsia" w:ascii="华文楷体" w:hAnsi="华文楷体" w:eastAsia="华文楷体"/>
      <w:sz w:val="32"/>
      <w:szCs w:val="32"/>
    </w:rPr>
  </w:style>
  <w:style w:type="character" w:customStyle="1" w:styleId="13">
    <w:name w:val="样式1 Char"/>
    <w:link w:val="12"/>
    <w:qFormat/>
    <w:uiPriority w:val="0"/>
    <w:rPr>
      <w:rFonts w:hint="eastAsia" w:ascii="华文楷体" w:hAnsi="华文楷体" w:eastAsia="华文楷体" w:cs="Times New Roman"/>
      <w:sz w:val="32"/>
      <w:szCs w:val="32"/>
    </w:rPr>
  </w:style>
  <w:style w:type="paragraph" w:customStyle="1" w:styleId="14">
    <w:name w:val="小标宋标题"/>
    <w:basedOn w:val="2"/>
    <w:next w:val="1"/>
    <w:qFormat/>
    <w:uiPriority w:val="0"/>
    <w:pPr>
      <w:spacing w:line="560" w:lineRule="exact"/>
    </w:pPr>
    <w:rPr>
      <w:rFonts w:hint="eastAsia" w:ascii="宋体" w:hAnsi="宋体" w:eastAsia="方正小标宋简体"/>
      <w:b w:val="0"/>
      <w:kern w:val="0"/>
      <w:sz w:val="44"/>
      <w:szCs w:val="44"/>
    </w:rPr>
  </w:style>
  <w:style w:type="paragraph" w:customStyle="1" w:styleId="15">
    <w:name w:val="样式2"/>
    <w:basedOn w:val="1"/>
    <w:next w:val="1"/>
    <w:qFormat/>
    <w:uiPriority w:val="0"/>
    <w:pPr>
      <w:spacing w:line="560" w:lineRule="exact"/>
      <w:ind w:firstLine="672" w:firstLineChars="200"/>
    </w:pPr>
    <w:rPr>
      <w:rFonts w:hint="eastAsia" w:ascii="仿宋_GB2312" w:hAnsi="仿宋_GB2312" w:eastAsia="仿宋_GB2312" w:cs="仿宋_GB2312"/>
      <w:color w:val="000000" w:themeColor="text1"/>
      <w:spacing w:val="8"/>
      <w:sz w:val="32"/>
      <w:szCs w:val="32"/>
      <w:shd w:val="clear" w:color="auto" w:fill="FFFFFF"/>
    </w:rPr>
  </w:style>
  <w:style w:type="paragraph" w:customStyle="1" w:styleId="16">
    <w:name w:val="公文正文"/>
    <w:basedOn w:val="1"/>
    <w:next w:val="1"/>
    <w:link w:val="17"/>
    <w:qFormat/>
    <w:uiPriority w:val="0"/>
    <w:pPr>
      <w:spacing w:line="560" w:lineRule="exact"/>
      <w:ind w:firstLine="672" w:firstLineChars="200"/>
    </w:pPr>
    <w:rPr>
      <w:rFonts w:hint="eastAsia" w:ascii="仿宋_GB2312" w:hAnsi="仿宋_GB2312" w:eastAsia="仿宋_GB2312" w:cs="仿宋_GB2312"/>
      <w:color w:val="000000" w:themeColor="text1"/>
      <w:sz w:val="32"/>
      <w:szCs w:val="32"/>
      <w:shd w:val="clear" w:color="auto" w:fill="FFFFFF"/>
    </w:rPr>
  </w:style>
  <w:style w:type="character" w:customStyle="1" w:styleId="17">
    <w:name w:val="公文正文 Char"/>
    <w:link w:val="16"/>
    <w:qFormat/>
    <w:uiPriority w:val="0"/>
    <w:rPr>
      <w:rFonts w:hint="eastAsia" w:ascii="仿宋_GB2312" w:hAnsi="仿宋_GB2312" w:eastAsia="仿宋_GB2312" w:cs="仿宋_GB2312"/>
      <w:color w:val="000000" w:themeColor="text1"/>
      <w:spacing w:val="0"/>
      <w:sz w:val="32"/>
      <w:szCs w:val="32"/>
      <w:shd w:val="clear" w:color="auto" w:fill="FFFFFF"/>
    </w:rPr>
  </w:style>
  <w:style w:type="character" w:customStyle="1" w:styleId="18">
    <w:name w:val="font91"/>
    <w:basedOn w:val="9"/>
    <w:qFormat/>
    <w:uiPriority w:val="0"/>
    <w:rPr>
      <w:rFonts w:hint="eastAsia" w:ascii="仿宋" w:hAnsi="仿宋" w:eastAsia="仿宋" w:cs="仿宋"/>
      <w:color w:val="FF0000"/>
      <w:sz w:val="28"/>
      <w:szCs w:val="28"/>
      <w:u w:val="none"/>
    </w:rPr>
  </w:style>
  <w:style w:type="character" w:customStyle="1" w:styleId="19">
    <w:name w:val="font21"/>
    <w:basedOn w:val="9"/>
    <w:qFormat/>
    <w:uiPriority w:val="0"/>
    <w:rPr>
      <w:rFonts w:hint="eastAsia" w:ascii="仿宋" w:hAnsi="仿宋" w:eastAsia="仿宋" w:cs="仿宋"/>
      <w:color w:val="000000"/>
      <w:sz w:val="28"/>
      <w:szCs w:val="28"/>
      <w:u w:val="none"/>
    </w:rPr>
  </w:style>
  <w:style w:type="character" w:customStyle="1" w:styleId="20">
    <w:name w:val="font112"/>
    <w:basedOn w:val="9"/>
    <w:qFormat/>
    <w:uiPriority w:val="0"/>
    <w:rPr>
      <w:rFonts w:hint="eastAsia" w:ascii="仿宋" w:hAnsi="仿宋" w:eastAsia="仿宋" w:cs="仿宋"/>
      <w:color w:val="0D0D0D"/>
      <w:sz w:val="28"/>
      <w:szCs w:val="28"/>
      <w:u w:val="none"/>
    </w:rPr>
  </w:style>
  <w:style w:type="character" w:customStyle="1" w:styleId="21">
    <w:name w:val="font61"/>
    <w:basedOn w:val="9"/>
    <w:qFormat/>
    <w:uiPriority w:val="0"/>
    <w:rPr>
      <w:rFonts w:hint="eastAsia" w:ascii="仿宋" w:hAnsi="仿宋" w:eastAsia="仿宋" w:cs="仿宋"/>
      <w:color w:val="000000"/>
      <w:sz w:val="28"/>
      <w:szCs w:val="28"/>
      <w:u w:val="none"/>
    </w:rPr>
  </w:style>
  <w:style w:type="paragraph" w:customStyle="1" w:styleId="22">
    <w:name w:val="p1"/>
    <w:basedOn w:val="1"/>
    <w:qFormat/>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310</Words>
  <Characters>1770</Characters>
  <Lines>14</Lines>
  <Paragraphs>4</Paragraphs>
  <ScaleCrop>false</ScaleCrop>
  <LinksUpToDate>false</LinksUpToDate>
  <CharactersWithSpaces>2076</CharactersWithSpaces>
  <Application>WPS Office_3.1.1.4956_F1E327BC-269C-435d-A152-05C5408002CA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2022-05-29T10:08:00Z</dcterms:created>
  <dc:creator>泰勒恩特</dc:creator>
  <cp:lastModifiedBy>wangshiying</cp:lastModifiedBy>
  <cp:lastPrinted>2022-05-29T10:06:00Z</cp:lastPrinted>
  <dcterms:modified xsi:type="dcterms:W3CDTF">2022-06-22T22:37:20Z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2052-3.1.1.4956</vt:lpwstr>
  </property>
  <property fmtid="{D5CDD505-2E9C-101B-9397-08002B2CF9AE}" pid="3" name="ICV">
    <vt:lpwstr>3554F40F0879458FA5951D5BB0B86447</vt:lpwstr>
  </property>
</Properties>
</file>