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附件2</w:t>
      </w:r>
    </w:p>
    <w:tbl>
      <w:tblPr>
        <w:tblStyle w:val="8"/>
        <w:tblW w:w="92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02"/>
        <w:gridCol w:w="1694"/>
        <w:gridCol w:w="1694"/>
        <w:gridCol w:w="1269"/>
        <w:gridCol w:w="21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0" w:hRule="atLeast"/>
          <w:jc w:val="center"/>
        </w:trPr>
        <w:tc>
          <w:tcPr>
            <w:tcW w:w="2502" w:type="dxa"/>
            <w:tcBorders>
              <w:top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登记号</w:t>
            </w:r>
          </w:p>
        </w:tc>
        <w:tc>
          <w:tcPr>
            <w:tcW w:w="16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694" w:type="dxa"/>
            <w:tcBorders>
              <w:top w:val="nil"/>
              <w:left w:val="single" w:color="auto" w:sz="4" w:space="0"/>
              <w:bottom w:val="nil"/>
              <w:right w:val="single" w:color="auto" w:sz="4" w:space="0"/>
            </w:tcBorders>
            <w:vAlign w:val="center"/>
          </w:tcPr>
          <w:p>
            <w:pPr>
              <w:spacing w:line="560" w:lineRule="exact"/>
              <w:jc w:val="center"/>
              <w:rPr>
                <w:sz w:val="24"/>
                <w:szCs w:val="24"/>
              </w:rPr>
            </w:pPr>
          </w:p>
        </w:tc>
        <w:tc>
          <w:tcPr>
            <w:tcW w:w="12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项目序号</w:t>
            </w:r>
          </w:p>
        </w:tc>
        <w:tc>
          <w:tcPr>
            <w:tcW w:w="2120" w:type="dxa"/>
            <w:tcBorders>
              <w:top w:val="single" w:color="auto" w:sz="4" w:space="0"/>
              <w:left w:val="single" w:color="auto" w:sz="4" w:space="0"/>
              <w:bottom w:val="single" w:color="auto" w:sz="4" w:space="0"/>
            </w:tcBorders>
            <w:vAlign w:val="center"/>
          </w:tcPr>
          <w:p>
            <w:pPr>
              <w:spacing w:line="560" w:lineRule="exact"/>
              <w:jc w:val="center"/>
            </w:pPr>
          </w:p>
        </w:tc>
      </w:tr>
    </w:tbl>
    <w:p>
      <w:pPr>
        <w:spacing w:line="560" w:lineRule="exact"/>
      </w:pPr>
    </w:p>
    <w:p>
      <w:pPr>
        <w:spacing w:line="560" w:lineRule="exact"/>
      </w:pPr>
    </w:p>
    <w:p>
      <w:pPr>
        <w:spacing w:line="560" w:lineRule="exact"/>
      </w:pPr>
    </w:p>
    <w:p>
      <w:pPr>
        <w:jc w:val="center"/>
        <w:rPr>
          <w:rFonts w:eastAsia="黑体"/>
          <w:sz w:val="44"/>
          <w:szCs w:val="44"/>
        </w:rPr>
      </w:pPr>
      <w:r>
        <w:rPr>
          <w:rFonts w:eastAsia="黑体"/>
          <w:sz w:val="44"/>
          <w:szCs w:val="44"/>
        </w:rPr>
        <w:t>连云港市社会科学基金项目</w:t>
      </w:r>
    </w:p>
    <w:p/>
    <w:p>
      <w:pPr>
        <w:jc w:val="center"/>
        <w:rPr>
          <w:rFonts w:eastAsia="黑体"/>
          <w:sz w:val="84"/>
          <w:szCs w:val="84"/>
        </w:rPr>
      </w:pPr>
      <w:r>
        <w:rPr>
          <w:rFonts w:eastAsia="黑体"/>
          <w:sz w:val="84"/>
          <w:szCs w:val="84"/>
        </w:rPr>
        <w:t>申请书</w:t>
      </w:r>
    </w:p>
    <w:p>
      <w:pPr>
        <w:spacing w:line="560" w:lineRule="exact"/>
      </w:pPr>
    </w:p>
    <w:p>
      <w:pPr>
        <w:spacing w:line="560" w:lineRule="exact"/>
      </w:pPr>
    </w:p>
    <w:p>
      <w:pPr>
        <w:spacing w:line="600" w:lineRule="auto"/>
        <w:ind w:firstLine="560"/>
        <w:rPr>
          <w:rFonts w:hint="eastAsia" w:eastAsia="仿宋_GB2312"/>
          <w:sz w:val="28"/>
          <w:szCs w:val="28"/>
          <w:lang w:val="en-US" w:eastAsia="zh-CN"/>
        </w:rPr>
      </w:pPr>
      <w:r>
        <w:rPr>
          <w:rFonts w:eastAsia="仿宋_GB2312"/>
          <w:sz w:val="28"/>
          <w:szCs w:val="28"/>
        </w:rPr>
        <w:t>项目类别</w:t>
      </w:r>
      <w:r>
        <w:rPr>
          <w:rFonts w:hint="eastAsia" w:eastAsia="仿宋_GB2312"/>
          <w:sz w:val="28"/>
          <w:szCs w:val="28"/>
          <w:lang w:val="en-US" w:eastAsia="zh-CN"/>
        </w:rPr>
        <w:t xml:space="preserve"> </w:t>
      </w:r>
      <w:r>
        <w:rPr>
          <w:rFonts w:eastAsia="仿宋_GB2312"/>
          <w:sz w:val="28"/>
          <w:szCs w:val="28"/>
        </w:rPr>
        <w:t>一般项目</w:t>
      </w:r>
    </w:p>
    <w:p>
      <w:pPr>
        <w:spacing w:line="600" w:lineRule="auto"/>
        <w:ind w:firstLine="560"/>
        <w:rPr>
          <w:rFonts w:hint="eastAsia" w:eastAsia="仿宋_GB2312"/>
          <w:sz w:val="28"/>
          <w:szCs w:val="28"/>
          <w:lang w:val="en-US" w:eastAsia="zh-CN"/>
        </w:rPr>
      </w:pPr>
      <w:r>
        <w:rPr>
          <w:rFonts w:eastAsia="仿宋_GB2312"/>
          <w:sz w:val="28"/>
          <w:szCs w:val="28"/>
        </w:rPr>
        <w:t>学科分类</w:t>
      </w:r>
      <w:r>
        <w:rPr>
          <w:rFonts w:hint="eastAsia" w:eastAsia="仿宋_GB2312"/>
          <w:sz w:val="28"/>
          <w:szCs w:val="28"/>
          <w:lang w:val="en-US" w:eastAsia="zh-CN"/>
        </w:rPr>
        <w:t xml:space="preserve"> 艺术学</w:t>
      </w:r>
    </w:p>
    <w:p>
      <w:pPr>
        <w:spacing w:line="600" w:lineRule="auto"/>
        <w:ind w:firstLine="560"/>
        <w:rPr>
          <w:rFonts w:eastAsia="仿宋_GB2312"/>
          <w:sz w:val="28"/>
          <w:szCs w:val="28"/>
        </w:rPr>
      </w:pPr>
      <w:r>
        <w:rPr>
          <w:rFonts w:eastAsia="仿宋_GB2312"/>
          <w:sz w:val="28"/>
          <w:szCs w:val="28"/>
        </w:rPr>
        <w:t>课题名称</w:t>
      </w:r>
      <w:r>
        <w:rPr>
          <w:rFonts w:hint="eastAsia" w:eastAsia="仿宋_GB2312"/>
          <w:sz w:val="28"/>
          <w:szCs w:val="28"/>
          <w:lang w:val="en-US" w:eastAsia="zh-CN"/>
        </w:rPr>
        <w:t xml:space="preserve"> 连云港</w:t>
      </w:r>
      <w:r>
        <w:rPr>
          <w:rFonts w:hint="eastAsia" w:eastAsia="仿宋_GB2312"/>
          <w:sz w:val="28"/>
          <w:szCs w:val="28"/>
          <w:lang w:eastAsia="zh-CN"/>
        </w:rPr>
        <w:t>地方人文</w:t>
      </w:r>
      <w:r>
        <w:rPr>
          <w:rFonts w:eastAsia="仿宋_GB2312"/>
          <w:sz w:val="28"/>
          <w:szCs w:val="28"/>
        </w:rPr>
        <w:t>景观</w:t>
      </w:r>
      <w:r>
        <w:rPr>
          <w:rFonts w:hint="eastAsia" w:eastAsia="仿宋_GB2312"/>
          <w:sz w:val="28"/>
          <w:szCs w:val="28"/>
          <w:lang w:eastAsia="zh-CN"/>
        </w:rPr>
        <w:t>小品</w:t>
      </w:r>
      <w:r>
        <w:rPr>
          <w:rFonts w:eastAsia="仿宋_GB2312"/>
          <w:sz w:val="28"/>
          <w:szCs w:val="28"/>
        </w:rPr>
        <w:t>赋能城市形象建构研究</w:t>
      </w:r>
    </w:p>
    <w:p>
      <w:pPr>
        <w:spacing w:line="600" w:lineRule="auto"/>
        <w:ind w:firstLine="560"/>
        <w:rPr>
          <w:rFonts w:hint="eastAsia" w:eastAsia="仿宋_GB2312"/>
          <w:sz w:val="28"/>
          <w:szCs w:val="28"/>
          <w:lang w:val="en-US" w:eastAsia="zh-CN"/>
        </w:rPr>
      </w:pPr>
      <w:r>
        <w:rPr>
          <w:rFonts w:eastAsia="仿宋_GB2312"/>
          <w:sz w:val="28"/>
          <w:szCs w:val="28"/>
        </w:rPr>
        <w:t>课题负责人</w:t>
      </w:r>
      <w:r>
        <w:rPr>
          <w:rFonts w:hint="eastAsia" w:eastAsia="仿宋_GB2312"/>
          <w:sz w:val="28"/>
          <w:szCs w:val="28"/>
          <w:lang w:val="en-US" w:eastAsia="zh-CN"/>
        </w:rPr>
        <w:t xml:space="preserve"> 郭宝银</w:t>
      </w:r>
    </w:p>
    <w:p>
      <w:pPr>
        <w:spacing w:line="600" w:lineRule="auto"/>
        <w:ind w:firstLine="560"/>
        <w:rPr>
          <w:rFonts w:hint="eastAsia" w:eastAsia="仿宋_GB2312"/>
          <w:sz w:val="28"/>
          <w:szCs w:val="28"/>
          <w:lang w:val="en-US" w:eastAsia="zh-CN"/>
        </w:rPr>
      </w:pPr>
      <w:r>
        <w:rPr>
          <w:rFonts w:eastAsia="仿宋_GB2312"/>
          <w:sz w:val="28"/>
          <w:szCs w:val="28"/>
        </w:rPr>
        <w:t>负责人所在单位</w:t>
      </w:r>
      <w:r>
        <w:rPr>
          <w:rFonts w:hint="eastAsia" w:eastAsia="仿宋_GB2312"/>
          <w:sz w:val="28"/>
          <w:szCs w:val="28"/>
          <w:lang w:val="en-US" w:eastAsia="zh-CN"/>
        </w:rPr>
        <w:t xml:space="preserve"> 连云港师范高等专科学校</w:t>
      </w:r>
    </w:p>
    <w:p>
      <w:pPr>
        <w:spacing w:line="600" w:lineRule="auto"/>
        <w:ind w:firstLine="560"/>
        <w:rPr>
          <w:rFonts w:hint="default" w:eastAsia="仿宋_GB2312"/>
          <w:sz w:val="28"/>
          <w:szCs w:val="28"/>
          <w:lang w:val="en-US" w:eastAsia="zh-CN"/>
        </w:rPr>
      </w:pPr>
      <w:r>
        <w:rPr>
          <w:rFonts w:eastAsia="仿宋_GB2312"/>
          <w:sz w:val="28"/>
          <w:szCs w:val="28"/>
        </w:rPr>
        <w:t>填表日期</w:t>
      </w:r>
      <w:r>
        <w:rPr>
          <w:rFonts w:hint="eastAsia" w:eastAsia="仿宋_GB2312"/>
          <w:sz w:val="28"/>
          <w:szCs w:val="28"/>
          <w:lang w:val="en-US" w:eastAsia="zh-CN"/>
        </w:rPr>
        <w:t xml:space="preserve"> 2022.06.23</w:t>
      </w:r>
    </w:p>
    <w:p>
      <w:bookmarkStart w:id="0" w:name="_GoBack"/>
      <w:bookmarkEnd w:id="0"/>
    </w:p>
    <w:p/>
    <w:p>
      <w:pPr>
        <w:spacing w:line="560" w:lineRule="exact"/>
      </w:pPr>
    </w:p>
    <w:p>
      <w:pPr>
        <w:spacing w:line="560" w:lineRule="exact"/>
        <w:jc w:val="center"/>
        <w:rPr>
          <w:rFonts w:eastAsia="楷体_GB2312"/>
          <w:sz w:val="32"/>
          <w:szCs w:val="32"/>
        </w:rPr>
      </w:pPr>
      <w:r>
        <w:rPr>
          <w:rFonts w:eastAsia="楷体_GB2312"/>
          <w:sz w:val="32"/>
          <w:szCs w:val="32"/>
        </w:rPr>
        <w:t>连云港市哲学社会科学规划领导小组办公室</w:t>
      </w:r>
    </w:p>
    <w:p>
      <w:pPr>
        <w:spacing w:line="560" w:lineRule="exact"/>
        <w:jc w:val="center"/>
        <w:rPr>
          <w:rFonts w:eastAsia="楷体_GB2312"/>
          <w:sz w:val="32"/>
          <w:szCs w:val="32"/>
        </w:rPr>
      </w:pPr>
      <w:r>
        <w:rPr>
          <w:rFonts w:eastAsia="楷体_GB2312"/>
          <w:sz w:val="32"/>
          <w:szCs w:val="32"/>
        </w:rPr>
        <w:t>2022年5月</w:t>
      </w:r>
    </w:p>
    <w:p>
      <w:pPr>
        <w:spacing w:line="560" w:lineRule="exact"/>
        <w:rPr>
          <w:rFonts w:eastAsia="黑体"/>
          <w:sz w:val="28"/>
          <w:szCs w:val="28"/>
        </w:rPr>
      </w:pPr>
    </w:p>
    <w:p>
      <w:pPr>
        <w:spacing w:line="440" w:lineRule="exact"/>
        <w:rPr>
          <w:rFonts w:eastAsia="黑体"/>
          <w:sz w:val="28"/>
          <w:szCs w:val="28"/>
        </w:rPr>
      </w:pPr>
      <w:r>
        <w:rPr>
          <w:rFonts w:eastAsia="黑体"/>
          <w:sz w:val="28"/>
          <w:szCs w:val="28"/>
        </w:rPr>
        <w:t>申报者承诺：</w:t>
      </w:r>
    </w:p>
    <w:p>
      <w:pPr>
        <w:spacing w:line="440" w:lineRule="exact"/>
        <w:ind w:firstLine="570"/>
        <w:rPr>
          <w:rFonts w:eastAsia="仿宋_GB2312"/>
          <w:sz w:val="28"/>
          <w:szCs w:val="28"/>
        </w:rPr>
      </w:pPr>
      <w:r>
        <w:rPr>
          <w:rFonts w:eastAsia="仿宋_GB2312"/>
          <w:sz w:val="28"/>
          <w:szCs w:val="28"/>
        </w:rPr>
        <w:t>我承诺对本人填写的各项内容的真实性负责，保证没有知识产权争议。如获准立项，我承诺以本表为有约束力的协议，遵守《江苏省社会科学基金项目管理办法》《江苏省社会科学基金项目资助经费管理办法》的规定，按计划认真开展研究工作，取得预期研究成果。连云港市哲学社会科学规划领导小组办公室有权使用本表所有数据和资料。</w:t>
      </w:r>
    </w:p>
    <w:p>
      <w:pPr>
        <w:spacing w:line="440" w:lineRule="exact"/>
        <w:ind w:firstLine="4206"/>
        <w:rPr>
          <w:rFonts w:eastAsia="仿宋_GB2312"/>
          <w:sz w:val="28"/>
          <w:szCs w:val="28"/>
        </w:rPr>
      </w:pPr>
      <w:r>
        <w:rPr>
          <w:rFonts w:eastAsia="仿宋_GB2312"/>
          <w:sz w:val="28"/>
          <w:szCs w:val="28"/>
        </w:rPr>
        <w:t>申报者（签字）：</w:t>
      </w:r>
    </w:p>
    <w:p>
      <w:pPr>
        <w:spacing w:line="440" w:lineRule="exact"/>
        <w:ind w:firstLine="6440" w:firstLineChars="2300"/>
        <w:rPr>
          <w:rFonts w:eastAsia="仿宋_GB2312"/>
          <w:sz w:val="28"/>
          <w:szCs w:val="28"/>
        </w:rPr>
      </w:pPr>
      <w:r>
        <w:rPr>
          <w:rFonts w:eastAsia="仿宋_GB2312"/>
          <w:sz w:val="28"/>
          <w:szCs w:val="28"/>
        </w:rPr>
        <w:t>年</w:t>
      </w:r>
      <w:r>
        <w:rPr>
          <w:rFonts w:hint="eastAsia" w:eastAsia="仿宋_GB2312"/>
          <w:sz w:val="28"/>
          <w:szCs w:val="28"/>
          <w:lang w:val="en-US" w:eastAsia="zh-CN"/>
        </w:rPr>
        <w:t xml:space="preserve">   </w:t>
      </w:r>
      <w:r>
        <w:rPr>
          <w:rFonts w:eastAsia="仿宋_GB2312"/>
          <w:sz w:val="28"/>
          <w:szCs w:val="28"/>
        </w:rPr>
        <w:t>月</w:t>
      </w:r>
      <w:r>
        <w:rPr>
          <w:rFonts w:hint="eastAsia" w:eastAsia="仿宋_GB2312"/>
          <w:sz w:val="28"/>
          <w:szCs w:val="28"/>
          <w:lang w:val="en-US" w:eastAsia="zh-CN"/>
        </w:rPr>
        <w:t xml:space="preserve">   </w:t>
      </w:r>
      <w:r>
        <w:rPr>
          <w:rFonts w:eastAsia="仿宋_GB2312"/>
          <w:sz w:val="28"/>
          <w:szCs w:val="28"/>
        </w:rPr>
        <w:t>日</w:t>
      </w:r>
    </w:p>
    <w:p>
      <w:pPr>
        <w:spacing w:line="440" w:lineRule="exact"/>
        <w:jc w:val="center"/>
        <w:rPr>
          <w:rFonts w:eastAsia="黑体"/>
          <w:sz w:val="36"/>
          <w:szCs w:val="36"/>
        </w:rPr>
      </w:pPr>
    </w:p>
    <w:p>
      <w:pPr>
        <w:spacing w:line="440" w:lineRule="exact"/>
        <w:jc w:val="center"/>
        <w:rPr>
          <w:rFonts w:eastAsia="黑体"/>
          <w:sz w:val="36"/>
          <w:szCs w:val="36"/>
        </w:rPr>
      </w:pPr>
      <w:r>
        <w:rPr>
          <w:rFonts w:eastAsia="黑体"/>
          <w:sz w:val="36"/>
          <w:szCs w:val="36"/>
        </w:rPr>
        <w:t>填表说明及注意事项</w:t>
      </w:r>
    </w:p>
    <w:p>
      <w:pPr>
        <w:spacing w:line="440" w:lineRule="exact"/>
        <w:ind w:firstLine="570"/>
        <w:rPr>
          <w:rFonts w:eastAsia="仿宋_GB2312"/>
          <w:sz w:val="28"/>
          <w:szCs w:val="28"/>
        </w:rPr>
      </w:pPr>
    </w:p>
    <w:p>
      <w:pPr>
        <w:spacing w:line="440" w:lineRule="exact"/>
        <w:ind w:firstLine="570"/>
        <w:rPr>
          <w:rFonts w:eastAsia="仿宋_GB2312"/>
          <w:sz w:val="28"/>
          <w:szCs w:val="28"/>
        </w:rPr>
      </w:pPr>
      <w:r>
        <w:rPr>
          <w:rFonts w:eastAsia="仿宋_GB2312"/>
          <w:sz w:val="28"/>
          <w:szCs w:val="28"/>
        </w:rPr>
        <w:t>一、项目类别分为重点项目、一般项目、自筹经费项目。</w:t>
      </w:r>
    </w:p>
    <w:p>
      <w:pPr>
        <w:spacing w:line="440" w:lineRule="exact"/>
        <w:ind w:firstLine="570"/>
        <w:rPr>
          <w:rFonts w:eastAsia="仿宋_GB2312"/>
          <w:spacing w:val="-6"/>
          <w:sz w:val="28"/>
          <w:szCs w:val="28"/>
        </w:rPr>
      </w:pPr>
      <w:r>
        <w:rPr>
          <w:rFonts w:eastAsia="仿宋_GB2312"/>
          <w:spacing w:val="2"/>
          <w:w w:val="98"/>
          <w:kern w:val="0"/>
          <w:sz w:val="28"/>
          <w:szCs w:val="28"/>
        </w:rPr>
        <w:t>二、</w:t>
      </w:r>
      <w:r>
        <w:rPr>
          <w:rFonts w:eastAsia="仿宋_GB2312"/>
          <w:spacing w:val="-6"/>
          <w:w w:val="98"/>
          <w:kern w:val="0"/>
          <w:sz w:val="28"/>
          <w:szCs w:val="28"/>
        </w:rPr>
        <w:t>学科及项目分类依据《课题指南》及</w:t>
      </w:r>
      <w:r>
        <w:rPr>
          <w:rFonts w:eastAsia="仿宋_GB2312"/>
          <w:sz w:val="28"/>
          <w:szCs w:val="28"/>
        </w:rPr>
        <w:t>研究内容填写，自选项目请注明。</w:t>
      </w:r>
    </w:p>
    <w:p>
      <w:pPr>
        <w:spacing w:line="440" w:lineRule="exact"/>
        <w:ind w:firstLine="570"/>
        <w:rPr>
          <w:rFonts w:eastAsia="仿宋_GB2312"/>
          <w:sz w:val="28"/>
          <w:szCs w:val="28"/>
        </w:rPr>
      </w:pPr>
      <w:r>
        <w:rPr>
          <w:rFonts w:eastAsia="仿宋_GB2312"/>
          <w:sz w:val="28"/>
          <w:szCs w:val="28"/>
        </w:rPr>
        <w:t>三、行政职务栏填写具体行政职务，包括厅级、处级、科级、其它。</w:t>
      </w:r>
    </w:p>
    <w:p>
      <w:pPr>
        <w:spacing w:line="440" w:lineRule="exact"/>
        <w:ind w:firstLine="570"/>
        <w:rPr>
          <w:rFonts w:eastAsia="仿宋_GB2312"/>
          <w:sz w:val="28"/>
          <w:szCs w:val="28"/>
        </w:rPr>
      </w:pPr>
      <w:r>
        <w:rPr>
          <w:rFonts w:eastAsia="仿宋_GB2312"/>
          <w:sz w:val="28"/>
          <w:szCs w:val="28"/>
        </w:rPr>
        <w:t>四、专业职务栏填写具体专业职务，包括正高职称、副高职称、中级职称、其他。</w:t>
      </w:r>
    </w:p>
    <w:p>
      <w:pPr>
        <w:spacing w:line="440" w:lineRule="exact"/>
        <w:ind w:firstLine="570"/>
        <w:rPr>
          <w:rFonts w:eastAsia="仿宋_GB2312"/>
          <w:sz w:val="28"/>
          <w:szCs w:val="28"/>
        </w:rPr>
      </w:pPr>
      <w:r>
        <w:rPr>
          <w:rFonts w:eastAsia="仿宋_GB2312"/>
          <w:sz w:val="28"/>
          <w:szCs w:val="28"/>
        </w:rPr>
        <w:t>五、最后学历栏填写具体学历，包括研究生、大学本科、大学专科、其它。</w:t>
      </w:r>
    </w:p>
    <w:p>
      <w:pPr>
        <w:spacing w:line="440" w:lineRule="exact"/>
        <w:ind w:firstLine="570"/>
        <w:rPr>
          <w:rFonts w:eastAsia="仿宋_GB2312"/>
          <w:sz w:val="28"/>
          <w:szCs w:val="28"/>
        </w:rPr>
      </w:pPr>
      <w:r>
        <w:rPr>
          <w:rFonts w:eastAsia="仿宋_GB2312"/>
          <w:sz w:val="28"/>
          <w:szCs w:val="28"/>
        </w:rPr>
        <w:t>六、担任导师栏分博士生导师、硕士生导师。</w:t>
      </w:r>
    </w:p>
    <w:p>
      <w:pPr>
        <w:spacing w:line="440" w:lineRule="exact"/>
        <w:ind w:firstLine="570"/>
        <w:rPr>
          <w:rFonts w:eastAsia="仿宋_GB2312"/>
          <w:sz w:val="28"/>
          <w:szCs w:val="28"/>
        </w:rPr>
      </w:pPr>
      <w:r>
        <w:rPr>
          <w:rFonts w:eastAsia="仿宋_GB2312"/>
          <w:sz w:val="28"/>
          <w:szCs w:val="28"/>
        </w:rPr>
        <w:t>七、所属系统包括市级机关（含省、部属企事业单位）、党校系统、高校系统、社科院所、县区机关企事业单位。</w:t>
      </w:r>
    </w:p>
    <w:p>
      <w:pPr>
        <w:spacing w:line="440" w:lineRule="exact"/>
        <w:ind w:firstLine="570"/>
        <w:rPr>
          <w:rFonts w:eastAsia="仿宋_GB2312"/>
          <w:sz w:val="28"/>
          <w:szCs w:val="28"/>
        </w:rPr>
      </w:pPr>
      <w:r>
        <w:rPr>
          <w:rFonts w:eastAsia="仿宋_GB2312"/>
          <w:sz w:val="28"/>
          <w:szCs w:val="28"/>
        </w:rPr>
        <w:t>八、资助经费为课题研究的部分资助。经费预算按项目类别经费额度填写。课题评审对预算额度可能进行调整。</w:t>
      </w:r>
    </w:p>
    <w:p>
      <w:pPr>
        <w:spacing w:line="440" w:lineRule="exact"/>
        <w:ind w:firstLine="570"/>
        <w:rPr>
          <w:rFonts w:eastAsia="仿宋_GB2312"/>
          <w:sz w:val="28"/>
          <w:szCs w:val="28"/>
        </w:rPr>
      </w:pPr>
      <w:r>
        <w:rPr>
          <w:rFonts w:eastAsia="仿宋_GB2312"/>
          <w:sz w:val="28"/>
          <w:szCs w:val="28"/>
        </w:rPr>
        <w:t>九、应用对策研究项目要根据社会需求的紧迫性和时效性确定完成时限，一般在1年内完成研究任务，最终成果为研究报告；基础研究项目一般在1-2年内完成，最终成果为系列论文或专著。最终成果将实行匿名鉴定制度。除特殊情况外，计划出版的成果须先鉴定后出版，违反规定擅自出版者视为自行终止相关资助协议。</w:t>
      </w:r>
    </w:p>
    <w:p>
      <w:pPr>
        <w:spacing w:line="440" w:lineRule="exact"/>
        <w:ind w:firstLine="570"/>
        <w:rPr>
          <w:rFonts w:eastAsia="仿宋_GB2312"/>
          <w:sz w:val="28"/>
          <w:szCs w:val="28"/>
        </w:rPr>
      </w:pPr>
      <w:r>
        <w:rPr>
          <w:rFonts w:eastAsia="仿宋_GB2312"/>
          <w:sz w:val="28"/>
          <w:szCs w:val="28"/>
        </w:rPr>
        <w:t>十、申请书一律用计算机填写，一式2份，用A3纸双面印制，中缝装订。活页可用A3或A4纸打印，一式2份，随申请书一并报送。</w:t>
      </w:r>
    </w:p>
    <w:p>
      <w:pPr>
        <w:spacing w:line="560" w:lineRule="exact"/>
        <w:rPr>
          <w:rFonts w:eastAsia="黑体"/>
          <w:sz w:val="28"/>
          <w:szCs w:val="28"/>
        </w:rPr>
      </w:pPr>
      <w:r>
        <w:rPr>
          <w:rFonts w:eastAsia="黑体"/>
          <w:sz w:val="28"/>
          <w:szCs w:val="28"/>
        </w:rPr>
        <w:t>一、数据表</w:t>
      </w:r>
    </w:p>
    <w:tbl>
      <w:tblPr>
        <w:tblStyle w:val="8"/>
        <w:tblW w:w="94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
        <w:gridCol w:w="644"/>
        <w:gridCol w:w="405"/>
        <w:gridCol w:w="637"/>
        <w:gridCol w:w="923"/>
        <w:gridCol w:w="216"/>
        <w:gridCol w:w="776"/>
        <w:gridCol w:w="645"/>
        <w:gridCol w:w="420"/>
        <w:gridCol w:w="750"/>
        <w:gridCol w:w="668"/>
        <w:gridCol w:w="142"/>
        <w:gridCol w:w="740"/>
        <w:gridCol w:w="20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75"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课题名称</w:t>
            </w:r>
          </w:p>
        </w:tc>
        <w:tc>
          <w:tcPr>
            <w:tcW w:w="7936" w:type="dxa"/>
            <w:gridSpan w:val="11"/>
            <w:tcBorders>
              <w:top w:val="single" w:color="auto" w:sz="4" w:space="0"/>
              <w:left w:val="single" w:color="auto" w:sz="4" w:space="0"/>
            </w:tcBorders>
            <w:vAlign w:val="center"/>
          </w:tcPr>
          <w:p>
            <w:pPr>
              <w:spacing w:line="440" w:lineRule="exact"/>
              <w:jc w:val="center"/>
              <w:rPr>
                <w:sz w:val="28"/>
                <w:szCs w:val="28"/>
              </w:rPr>
            </w:pPr>
            <w:r>
              <w:rPr>
                <w:rFonts w:hint="eastAsia" w:eastAsia="仿宋_GB2312"/>
                <w:sz w:val="28"/>
                <w:szCs w:val="28"/>
                <w:lang w:val="en-US" w:eastAsia="zh-CN"/>
              </w:rPr>
              <w:t>连云港</w:t>
            </w:r>
            <w:r>
              <w:rPr>
                <w:rFonts w:hint="eastAsia" w:eastAsia="仿宋_GB2312"/>
                <w:sz w:val="28"/>
                <w:szCs w:val="28"/>
                <w:lang w:eastAsia="zh-CN"/>
              </w:rPr>
              <w:t>地方人文</w:t>
            </w:r>
            <w:r>
              <w:rPr>
                <w:rFonts w:eastAsia="仿宋_GB2312"/>
                <w:sz w:val="28"/>
                <w:szCs w:val="28"/>
              </w:rPr>
              <w:t>景观</w:t>
            </w:r>
            <w:r>
              <w:rPr>
                <w:rFonts w:hint="eastAsia" w:eastAsia="仿宋_GB2312"/>
                <w:sz w:val="28"/>
                <w:szCs w:val="28"/>
                <w:lang w:eastAsia="zh-CN"/>
              </w:rPr>
              <w:t>小品</w:t>
            </w:r>
            <w:r>
              <w:rPr>
                <w:rFonts w:eastAsia="仿宋_GB2312"/>
                <w:sz w:val="28"/>
                <w:szCs w:val="28"/>
              </w:rPr>
              <w:t>赋能城市形象建构研究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负责人姓名</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郭宝银</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4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女</w:t>
            </w:r>
          </w:p>
        </w:tc>
        <w:tc>
          <w:tcPr>
            <w:tcW w:w="7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民族</w:t>
            </w:r>
          </w:p>
        </w:tc>
        <w:tc>
          <w:tcPr>
            <w:tcW w:w="6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汉</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日期</w:t>
            </w:r>
          </w:p>
        </w:tc>
        <w:tc>
          <w:tcPr>
            <w:tcW w:w="2019" w:type="dxa"/>
            <w:tcBorders>
              <w:top w:val="single" w:color="auto" w:sz="4" w:space="0"/>
              <w:left w:val="single" w:color="auto" w:sz="4" w:space="0"/>
              <w:bottom w:val="single" w:color="auto" w:sz="4" w:space="0"/>
            </w:tcBorders>
            <w:vAlign w:val="center"/>
          </w:tcPr>
          <w:p>
            <w:pPr>
              <w:spacing w:line="440" w:lineRule="exact"/>
              <w:ind w:right="315"/>
              <w:jc w:val="right"/>
              <w:rPr>
                <w:rFonts w:hint="default" w:eastAsia="宋体"/>
                <w:lang w:val="en-US" w:eastAsia="zh-CN"/>
              </w:rPr>
            </w:pPr>
            <w:r>
              <w:rPr>
                <w:rFonts w:hint="eastAsia"/>
                <w:lang w:val="en-US" w:eastAsia="zh-CN"/>
              </w:rPr>
              <w:t>197405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行政职务</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环艺教研室主任</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专业</w:t>
            </w:r>
          </w:p>
          <w:p>
            <w:pPr>
              <w:spacing w:line="440" w:lineRule="exact"/>
              <w:jc w:val="center"/>
            </w:pPr>
            <w:r>
              <w:t>职务</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ascii="宋体" w:hAnsi="宋体" w:eastAsia="宋体" w:cs="宋体"/>
                <w:sz w:val="21"/>
                <w:szCs w:val="21"/>
              </w:rPr>
              <w:t>中级职称</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w:t>
            </w:r>
          </w:p>
          <w:p>
            <w:pPr>
              <w:spacing w:line="440" w:lineRule="exact"/>
              <w:jc w:val="center"/>
            </w:pPr>
            <w:r>
              <w:t>专长</w:t>
            </w:r>
          </w:p>
        </w:tc>
        <w:tc>
          <w:tcPr>
            <w:tcW w:w="2019" w:type="dxa"/>
            <w:tcBorders>
              <w:top w:val="single" w:color="auto" w:sz="4" w:space="0"/>
              <w:left w:val="single" w:color="auto" w:sz="4" w:space="0"/>
              <w:bottom w:val="single" w:color="auto" w:sz="4" w:space="0"/>
            </w:tcBorders>
            <w:vAlign w:val="center"/>
          </w:tcPr>
          <w:p>
            <w:pPr>
              <w:spacing w:line="440" w:lineRule="exact"/>
              <w:jc w:val="right"/>
              <w:rPr>
                <w:rFonts w:hint="eastAsia" w:eastAsia="宋体"/>
                <w:lang w:eastAsia="zh-CN"/>
              </w:rPr>
            </w:pPr>
            <w:r>
              <w:rPr>
                <w:rFonts w:hint="eastAsia"/>
                <w:lang w:eastAsia="zh-CN"/>
              </w:rPr>
              <w:t>设计艺术学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最后学历</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研究生</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担任</w:t>
            </w:r>
          </w:p>
          <w:p>
            <w:pPr>
              <w:spacing w:line="440" w:lineRule="exact"/>
              <w:jc w:val="center"/>
            </w:pPr>
            <w:r>
              <w:t>导师</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所属</w:t>
            </w:r>
          </w:p>
          <w:p>
            <w:pPr>
              <w:spacing w:line="440" w:lineRule="exact"/>
              <w:jc w:val="center"/>
            </w:pPr>
            <w:r>
              <w:t>系统</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eastAsia" w:eastAsia="宋体"/>
                <w:lang w:eastAsia="zh-CN"/>
              </w:rPr>
            </w:pPr>
            <w:r>
              <w:rPr>
                <w:rFonts w:hint="eastAsia"/>
                <w:lang w:eastAsia="zh-CN"/>
              </w:rPr>
              <w:t>高校系统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工作单位</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连云港师范高等专科学校</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联系电话</w:t>
            </w:r>
          </w:p>
        </w:tc>
        <w:tc>
          <w:tcPr>
            <w:tcW w:w="2901" w:type="dxa"/>
            <w:gridSpan w:val="3"/>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15261310663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通讯地址</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eastAsia="zh-CN"/>
              </w:rPr>
              <w:t>海州区圣湖路</w:t>
            </w:r>
            <w:r>
              <w:rPr>
                <w:rFonts w:hint="eastAsia"/>
                <w:lang w:val="en-US" w:eastAsia="zh-CN"/>
              </w:rPr>
              <w:t>28号</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邮政编码</w:t>
            </w:r>
          </w:p>
        </w:tc>
        <w:tc>
          <w:tcPr>
            <w:tcW w:w="2901" w:type="dxa"/>
            <w:gridSpan w:val="3"/>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222000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1" w:hRule="atLeast"/>
          <w:jc w:val="center"/>
        </w:trPr>
        <w:tc>
          <w:tcPr>
            <w:tcW w:w="426" w:type="dxa"/>
            <w:vMerge w:val="restart"/>
            <w:tcBorders>
              <w:top w:val="single" w:color="auto" w:sz="4" w:space="0"/>
              <w:bottom w:val="single" w:color="auto" w:sz="4" w:space="0"/>
              <w:right w:val="single" w:color="auto" w:sz="4" w:space="0"/>
            </w:tcBorders>
            <w:vAlign w:val="center"/>
          </w:tcPr>
          <w:p>
            <w:pPr>
              <w:spacing w:line="440" w:lineRule="exact"/>
              <w:jc w:val="center"/>
            </w:pPr>
            <w:r>
              <w:t>主</w:t>
            </w:r>
          </w:p>
          <w:p>
            <w:pPr>
              <w:spacing w:line="440" w:lineRule="exact"/>
              <w:jc w:val="center"/>
            </w:pPr>
          </w:p>
          <w:p>
            <w:pPr>
              <w:spacing w:line="440" w:lineRule="exact"/>
              <w:jc w:val="center"/>
            </w:pPr>
            <w:r>
              <w:t>要</w:t>
            </w:r>
          </w:p>
          <w:p>
            <w:pPr>
              <w:spacing w:line="440" w:lineRule="exact"/>
              <w:jc w:val="center"/>
            </w:pPr>
          </w:p>
          <w:p>
            <w:pPr>
              <w:spacing w:line="440" w:lineRule="exact"/>
              <w:jc w:val="center"/>
            </w:pPr>
            <w:r>
              <w:t>参</w:t>
            </w:r>
          </w:p>
          <w:p>
            <w:pPr>
              <w:spacing w:line="440" w:lineRule="exact"/>
              <w:jc w:val="center"/>
            </w:pPr>
          </w:p>
          <w:p>
            <w:pPr>
              <w:spacing w:line="440" w:lineRule="exact"/>
              <w:jc w:val="center"/>
            </w:pPr>
            <w:r>
              <w:t>加</w:t>
            </w:r>
          </w:p>
          <w:p>
            <w:pPr>
              <w:spacing w:line="440" w:lineRule="exact"/>
              <w:jc w:val="center"/>
            </w:pPr>
          </w:p>
          <w:p>
            <w:pPr>
              <w:spacing w:line="440" w:lineRule="exact"/>
              <w:jc w:val="center"/>
            </w:pPr>
            <w:r>
              <w:t>者</w:t>
            </w:r>
          </w:p>
          <w:p>
            <w:pPr>
              <w:spacing w:line="440" w:lineRule="exact"/>
              <w:jc w:val="righ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姓名</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年月</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学历</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职务</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研究专长</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职称</w:t>
            </w:r>
          </w:p>
        </w:tc>
        <w:tc>
          <w:tcPr>
            <w:tcW w:w="2019" w:type="dxa"/>
            <w:tcBorders>
              <w:top w:val="single" w:color="auto" w:sz="4" w:space="0"/>
              <w:left w:val="single" w:color="auto" w:sz="4" w:space="0"/>
              <w:bottom w:val="single" w:color="auto" w:sz="4" w:space="0"/>
            </w:tcBorders>
            <w:vAlign w:val="center"/>
          </w:tcPr>
          <w:p>
            <w:pPr>
              <w:spacing w:line="440" w:lineRule="exact"/>
              <w:jc w:val="center"/>
            </w:pPr>
            <w: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tabs>
                <w:tab w:val="left" w:pos="581"/>
              </w:tabs>
              <w:spacing w:line="440" w:lineRule="exact"/>
              <w:jc w:val="left"/>
              <w:rPr>
                <w:rFonts w:hint="eastAsia" w:eastAsia="宋体"/>
                <w:lang w:eastAsia="zh-CN"/>
              </w:rPr>
            </w:pPr>
            <w:r>
              <w:rPr>
                <w:rFonts w:hint="eastAsia"/>
                <w:lang w:eastAsia="zh-CN"/>
              </w:rPr>
              <w:t>沙永年</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1985</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教师</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美术学</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讲师</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eastAsia" w:eastAsia="宋体"/>
                <w:lang w:eastAsia="zh-CN"/>
              </w:rPr>
            </w:pPr>
            <w:r>
              <w:rPr>
                <w:rFonts w:hint="eastAsia"/>
                <w:lang w:eastAsia="zh-CN"/>
              </w:rPr>
              <w:t>连云港师专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both"/>
            </w:pPr>
            <w:r>
              <w:rPr>
                <w:rFonts w:hint="eastAsia" w:ascii="宋体"/>
              </w:rPr>
              <w:t>茅忠德</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1962</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本科</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教师</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艺术设计</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eastAsia="zh-CN"/>
              </w:rPr>
            </w:pPr>
            <w:r>
              <w:rPr>
                <w:rFonts w:hint="eastAsia"/>
                <w:lang w:eastAsia="zh-CN"/>
              </w:rPr>
              <w:t>教授</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eastAsia" w:eastAsia="宋体"/>
                <w:lang w:eastAsia="zh-CN"/>
              </w:rPr>
            </w:pPr>
            <w:r>
              <w:rPr>
                <w:rFonts w:hint="eastAsia"/>
                <w:lang w:eastAsia="zh-CN"/>
              </w:rPr>
              <w:t>连云港师专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2019"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7"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2019"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2019" w:type="dxa"/>
            <w:tcBorders>
              <w:top w:val="single" w:color="auto" w:sz="4" w:space="0"/>
              <w:left w:val="single" w:color="auto" w:sz="4" w:space="0"/>
              <w:bottom w:val="single" w:color="auto" w:sz="4" w:space="0"/>
            </w:tcBorders>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6" w:hRule="atLeast"/>
          <w:jc w:val="center"/>
        </w:trPr>
        <w:tc>
          <w:tcPr>
            <w:tcW w:w="1070" w:type="dxa"/>
            <w:gridSpan w:val="2"/>
            <w:tcBorders>
              <w:top w:val="single" w:color="auto" w:sz="4" w:space="0"/>
              <w:bottom w:val="single" w:color="auto" w:sz="4" w:space="0"/>
              <w:right w:val="single" w:color="auto" w:sz="4" w:space="0"/>
            </w:tcBorders>
            <w:vAlign w:val="center"/>
          </w:tcPr>
          <w:p>
            <w:pPr>
              <w:spacing w:line="440" w:lineRule="exact"/>
              <w:jc w:val="center"/>
            </w:pPr>
            <w:r>
              <w:t>预期成果（应用对策研究项目选D）</w:t>
            </w:r>
          </w:p>
        </w:tc>
        <w:tc>
          <w:tcPr>
            <w:tcW w:w="40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D</w:t>
            </w:r>
          </w:p>
        </w:tc>
        <w:tc>
          <w:tcPr>
            <w:tcW w:w="5177" w:type="dxa"/>
            <w:gridSpan w:val="9"/>
            <w:tcBorders>
              <w:top w:val="single" w:color="auto" w:sz="4" w:space="0"/>
              <w:left w:val="single" w:color="auto" w:sz="4" w:space="0"/>
              <w:bottom w:val="single" w:color="auto" w:sz="4" w:space="0"/>
              <w:right w:val="single" w:color="auto" w:sz="4" w:space="0"/>
            </w:tcBorders>
            <w:vAlign w:val="center"/>
          </w:tcPr>
          <w:p>
            <w:pPr>
              <w:spacing w:line="440" w:lineRule="exact"/>
              <w:jc w:val="center"/>
              <w:rPr>
                <w:spacing w:val="-4"/>
                <w:w w:val="95"/>
              </w:rPr>
            </w:pPr>
            <w:r>
              <w:rPr>
                <w:spacing w:val="-4"/>
                <w:w w:val="95"/>
              </w:rPr>
              <w:t>A.专著B.译著C.论文D.研究报告E.工具书F.电脑软件</w:t>
            </w:r>
          </w:p>
        </w:tc>
        <w:tc>
          <w:tcPr>
            <w:tcW w:w="7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字数</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8000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9" w:hRule="atLeast"/>
          <w:jc w:val="center"/>
        </w:trPr>
        <w:tc>
          <w:tcPr>
            <w:tcW w:w="2112" w:type="dxa"/>
            <w:gridSpan w:val="4"/>
            <w:tcBorders>
              <w:top w:val="single" w:color="auto" w:sz="4" w:space="0"/>
              <w:bottom w:val="single" w:color="auto" w:sz="4" w:space="0"/>
              <w:right w:val="single" w:color="auto" w:sz="4" w:space="0"/>
            </w:tcBorders>
            <w:vAlign w:val="center"/>
          </w:tcPr>
          <w:p>
            <w:pPr>
              <w:spacing w:line="440" w:lineRule="exact"/>
            </w:pPr>
            <w:r>
              <w:t>申请经费（单位：元）</w:t>
            </w:r>
          </w:p>
        </w:tc>
        <w:tc>
          <w:tcPr>
            <w:tcW w:w="2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3000</w:t>
            </w: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预计完成</w:t>
            </w:r>
          </w:p>
          <w:p>
            <w:pPr>
              <w:spacing w:line="440" w:lineRule="exact"/>
              <w:jc w:val="center"/>
            </w:pPr>
            <w:r>
              <w:t>时间</w:t>
            </w:r>
          </w:p>
        </w:tc>
        <w:tc>
          <w:tcPr>
            <w:tcW w:w="3569" w:type="dxa"/>
            <w:gridSpan w:val="4"/>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2023.07</w:t>
            </w:r>
          </w:p>
        </w:tc>
      </w:tr>
    </w:tbl>
    <w:p>
      <w:pPr>
        <w:spacing w:line="560" w:lineRule="exact"/>
        <w:rPr>
          <w:rFonts w:eastAsia="黑体"/>
          <w:sz w:val="28"/>
          <w:szCs w:val="28"/>
        </w:rPr>
      </w:pPr>
    </w:p>
    <w:p>
      <w:pPr>
        <w:rPr>
          <w:rFonts w:eastAsia="黑体"/>
          <w:sz w:val="28"/>
          <w:szCs w:val="28"/>
        </w:rPr>
      </w:pPr>
      <w:r>
        <w:rPr>
          <w:rFonts w:eastAsia="黑体"/>
          <w:sz w:val="28"/>
          <w:szCs w:val="28"/>
        </w:rPr>
        <w:t>二、课题论证</w:t>
      </w:r>
    </w:p>
    <w:tbl>
      <w:tblPr>
        <w:tblStyle w:val="8"/>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754" w:hRule="atLeast"/>
        </w:trPr>
        <w:tc>
          <w:tcPr>
            <w:tcW w:w="9492" w:type="dxa"/>
            <w:tcBorders>
              <w:top w:val="single" w:color="auto" w:sz="4" w:space="0"/>
              <w:bottom w:val="single" w:color="auto" w:sz="4" w:space="0"/>
            </w:tcBorders>
          </w:tcPr>
          <w:p/>
          <w:p>
            <w:pPr>
              <w:numPr>
                <w:ilvl w:val="0"/>
                <w:numId w:val="1"/>
              </w:numPr>
            </w:pPr>
            <w:r>
              <w:t>本课题市内外研究现状述评及研究意义；2.研究的主要内容、基本思路和方法、重点难点、主要观点及创新之处；3.前期相关研究成果和研究基础；4.主要参考文献。限4000字以内。</w:t>
            </w:r>
          </w:p>
          <w:p>
            <w:pPr>
              <w:pStyle w:val="2"/>
              <w:numPr>
                <w:ilvl w:val="0"/>
                <w:numId w:val="0"/>
              </w:numPr>
              <w:spacing w:line="360" w:lineRule="auto"/>
              <w:jc w:val="both"/>
              <w:rPr>
                <w:rFonts w:hint="eastAsia"/>
                <w:lang w:eastAsia="zh-CN"/>
              </w:rPr>
            </w:pPr>
          </w:p>
          <w:p>
            <w:pPr>
              <w:pStyle w:val="2"/>
              <w:numPr>
                <w:ilvl w:val="0"/>
                <w:numId w:val="2"/>
              </w:numPr>
              <w:spacing w:line="360" w:lineRule="auto"/>
              <w:jc w:val="both"/>
              <w:rPr>
                <w:b/>
                <w:bCs w:val="0"/>
                <w:sz w:val="24"/>
                <w:szCs w:val="24"/>
              </w:rPr>
            </w:pPr>
            <w:r>
              <w:rPr>
                <w:b/>
                <w:bCs w:val="0"/>
                <w:sz w:val="24"/>
                <w:szCs w:val="24"/>
              </w:rPr>
              <w:t>本课题市内外研究现状述评及研究意义；</w:t>
            </w:r>
          </w:p>
          <w:p>
            <w:pPr>
              <w:pStyle w:val="3"/>
              <w:numPr>
                <w:ilvl w:val="0"/>
                <w:numId w:val="0"/>
              </w:numPr>
              <w:spacing w:line="360" w:lineRule="auto"/>
              <w:rPr>
                <w:rFonts w:hint="eastAsia" w:ascii="宋体" w:hAnsi="宋体" w:eastAsia="宋体" w:cs="宋体"/>
                <w:sz w:val="24"/>
                <w:szCs w:val="24"/>
                <w:lang w:val="en-US" w:eastAsia="zh-CN"/>
              </w:rPr>
            </w:pPr>
            <w:r>
              <w:rPr>
                <w:rFonts w:hint="eastAsia"/>
                <w:lang w:val="en-US" w:eastAsia="zh-CN"/>
              </w:rPr>
              <w:t xml:space="preserve">   </w:t>
            </w:r>
            <w:r>
              <w:rPr>
                <w:rFonts w:hint="eastAsia" w:ascii="宋体" w:hAnsi="宋体" w:eastAsia="宋体" w:cs="宋体"/>
                <w:sz w:val="24"/>
                <w:szCs w:val="24"/>
                <w:lang w:val="en-US" w:eastAsia="zh-CN"/>
              </w:rPr>
              <w:t>城市形象是以城市理念为核心，通过可视化的元素来外化城市的具体形象。</w:t>
            </w:r>
            <w:r>
              <w:rPr>
                <w:rFonts w:hint="eastAsia" w:ascii="宋体" w:hAnsi="宋体" w:eastAsia="宋体" w:cs="宋体"/>
                <w:b w:val="0"/>
                <w:bCs w:val="0"/>
                <w:sz w:val="24"/>
                <w:szCs w:val="24"/>
                <w:lang w:val="en-US" w:eastAsia="zh-CN"/>
              </w:rPr>
              <w:t>在国内，20世纪80年代以郝慎钧为代表的学者提出的城市形象概念仍属于城市景观设计的范畴。陈俊鸿1994年提出城市形象的设计内容包括三类：城市的总体形象、城市的景观形象和城市的标志形象三部分。城市形象代表着一座城市的“骨架”，而城市景观中的景观小品设计则是装饰一座城市的“血肉”。“骨架”与“血肉”虽性质不同，但却息息相关，二者无法剥离且根脉相承。</w:t>
            </w:r>
            <w:r>
              <w:rPr>
                <w:rFonts w:hint="eastAsia" w:ascii="宋体" w:hAnsi="宋体" w:eastAsia="宋体" w:cs="宋体"/>
                <w:sz w:val="24"/>
                <w:szCs w:val="24"/>
                <w:lang w:val="en-US" w:eastAsia="zh-CN"/>
              </w:rPr>
              <w:t>对城市来说，</w:t>
            </w:r>
            <w:r>
              <w:rPr>
                <w:rFonts w:hint="eastAsia" w:ascii="宋体" w:hAnsi="宋体" w:eastAsia="宋体" w:cs="宋体"/>
                <w:b w:val="0"/>
                <w:bCs w:val="0"/>
                <w:sz w:val="24"/>
                <w:szCs w:val="24"/>
                <w:lang w:val="en-US" w:eastAsia="zh-CN"/>
              </w:rPr>
              <w:t>人文景观小品</w:t>
            </w:r>
            <w:r>
              <w:rPr>
                <w:rFonts w:hint="eastAsia" w:ascii="宋体" w:hAnsi="宋体" w:eastAsia="宋体" w:cs="宋体"/>
                <w:sz w:val="24"/>
                <w:szCs w:val="24"/>
                <w:lang w:val="en-US" w:eastAsia="zh-CN"/>
              </w:rPr>
              <w:t>是最具有文化特征、传承价值并给人最直观感受的城市印象，隐含了人们对城市精神认知，承载了长期的城市使用体验感，是传达城市形象更快捷的方式。景观小品设计作为城市景观环境中的一个重要元素,它不仅要满足视觉形象美感或使用功能,更应该体现出其精神价值。</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连云港随着国际海滨城市的目标定位，城市建设日新月异。但是整体来说</w:t>
            </w:r>
            <w:r>
              <w:rPr>
                <w:rFonts w:hint="default" w:ascii="宋体" w:hAnsi="宋体" w:eastAsia="宋体" w:cs="宋体"/>
                <w:sz w:val="24"/>
                <w:szCs w:val="24"/>
                <w:lang w:val="en-US" w:eastAsia="zh-CN"/>
              </w:rPr>
              <w:t xml:space="preserve">对景观小品的研究还不够系统化，对于地域文化性景观小品的研究更加缺乏，并没有很好地将地域文化融入景观小品设计中。 </w:t>
            </w:r>
            <w:r>
              <w:rPr>
                <w:rFonts w:hint="eastAsia" w:ascii="宋体" w:hAnsi="宋体" w:eastAsia="宋体" w:cs="宋体"/>
                <w:sz w:val="24"/>
                <w:szCs w:val="24"/>
                <w:lang w:val="en-US" w:eastAsia="zh-CN"/>
              </w:rPr>
              <w:t>例如市区最典型的城市景观小品是华联路口的雷锋车组雕塑，是连云港在改革开发和现代化建设时期雷锋精神的体现。2017年新思路零点公园的红丝带展现了连云港丝绸之路的东始点的重要位置。整体形象表现单调，缺乏地方传统文化融入。</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在快速城镇化和建设浪潮中，城市间的文化相互贯通吸收，不同城市之间的差异性与地域独特性却受到了破坏，出现“千城一面”的现象。城市</w:t>
            </w:r>
            <w:r>
              <w:rPr>
                <w:rFonts w:hint="eastAsia" w:ascii="宋体" w:hAnsi="宋体" w:eastAsia="宋体" w:cs="宋体"/>
                <w:sz w:val="24"/>
                <w:szCs w:val="24"/>
                <w:lang w:val="en-US" w:eastAsia="zh-CN"/>
              </w:rPr>
              <w:t>景观小品</w:t>
            </w:r>
            <w:r>
              <w:rPr>
                <w:rFonts w:hint="default" w:ascii="宋体" w:hAnsi="宋体" w:eastAsia="宋体" w:cs="宋体"/>
                <w:sz w:val="24"/>
                <w:szCs w:val="24"/>
                <w:lang w:val="en-US" w:eastAsia="zh-CN"/>
              </w:rPr>
              <w:t>缺乏艺术性和文化性</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城市形象趋同。</w:t>
            </w:r>
            <w:r>
              <w:rPr>
                <w:rFonts w:hint="eastAsia" w:ascii="宋体" w:hAnsi="宋体" w:eastAsia="宋体" w:cs="宋体"/>
                <w:sz w:val="24"/>
                <w:szCs w:val="24"/>
                <w:lang w:val="en-US" w:eastAsia="zh-CN"/>
              </w:rPr>
              <w:t>所以</w:t>
            </w:r>
            <w:r>
              <w:rPr>
                <w:rFonts w:hint="default" w:ascii="宋体" w:hAnsi="宋体" w:eastAsia="宋体" w:cs="宋体"/>
                <w:sz w:val="24"/>
                <w:szCs w:val="24"/>
                <w:lang w:val="en-US" w:eastAsia="zh-CN"/>
              </w:rPr>
              <w:t>在发展的保留城市风貌，彰显城市文化，</w:t>
            </w:r>
            <w:r>
              <w:rPr>
                <w:rFonts w:hint="eastAsia" w:ascii="宋体" w:hAnsi="宋体" w:eastAsia="宋体" w:cs="宋体"/>
                <w:sz w:val="24"/>
                <w:szCs w:val="24"/>
                <w:lang w:val="en-US" w:eastAsia="zh-CN"/>
              </w:rPr>
              <w:t>呈现</w:t>
            </w:r>
            <w:r>
              <w:rPr>
                <w:rFonts w:hint="default" w:ascii="宋体" w:hAnsi="宋体" w:eastAsia="宋体" w:cs="宋体"/>
                <w:sz w:val="24"/>
                <w:szCs w:val="24"/>
                <w:lang w:val="en-US" w:eastAsia="zh-CN"/>
              </w:rPr>
              <w:t>城市文脉</w:t>
            </w:r>
            <w:r>
              <w:rPr>
                <w:rFonts w:hint="eastAsia" w:ascii="宋体" w:hAnsi="宋体" w:eastAsia="宋体" w:cs="宋体"/>
                <w:sz w:val="24"/>
                <w:szCs w:val="24"/>
                <w:lang w:val="en-US" w:eastAsia="zh-CN"/>
              </w:rPr>
              <w:t>变得尤为重要</w:t>
            </w:r>
            <w:r>
              <w:rPr>
                <w:rFonts w:hint="default" w:ascii="宋体" w:hAnsi="宋体" w:eastAsia="宋体" w:cs="宋体"/>
                <w:sz w:val="24"/>
                <w:szCs w:val="24"/>
                <w:lang w:val="en-US" w:eastAsia="zh-CN"/>
              </w:rPr>
              <w:t xml:space="preserve">。例如，以熊猫元素为主视觉元素的的四川成都。熊猫元素遍布大街小巷，熊猫成为了地标性建筑: 在春熙路步行街的金融中心、都江堰的熊猫谷、大熊猫繁育基地等本地标志建筑中都有憨态可掬的熊猫元素。除此之外，城市交通工具、城市绿化和城市文创产品等涉及到视觉展示的部分都离不开熊猫形象。通过熊猫元素串联起了城市生活的各个方面，形成了城市地标群体性组合亮相。 </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作为城市形象构建中的重要元素，景观小品具有多样性与生动性特点。城市景观小品是经过设计、考量，在特定场所与景观进行搭配后形成的主题景观，其具备渲染气氛、隔离空间、疏导游人、美化环境的功能作用。景观小品设计能够为城市景观整体起到锦上添花的作用，还能成为城市的地标性景观，提高城市的艺术感染力。</w:t>
            </w:r>
            <w:r>
              <w:rPr>
                <w:rFonts w:hint="default" w:ascii="宋体" w:hAnsi="宋体" w:eastAsia="宋体" w:cs="宋体"/>
                <w:sz w:val="24"/>
                <w:szCs w:val="24"/>
                <w:lang w:val="en-US" w:eastAsia="zh-CN"/>
              </w:rPr>
              <w:t>景观</w:t>
            </w:r>
            <w:r>
              <w:rPr>
                <w:rFonts w:hint="eastAsia" w:ascii="宋体" w:hAnsi="宋体" w:eastAsia="宋体" w:cs="宋体"/>
                <w:sz w:val="24"/>
                <w:szCs w:val="24"/>
                <w:lang w:val="en-US" w:eastAsia="zh-CN"/>
              </w:rPr>
              <w:t>小品</w:t>
            </w:r>
            <w:r>
              <w:rPr>
                <w:rFonts w:hint="default" w:ascii="宋体" w:hAnsi="宋体" w:eastAsia="宋体" w:cs="宋体"/>
                <w:sz w:val="24"/>
                <w:szCs w:val="24"/>
                <w:lang w:val="en-US" w:eastAsia="zh-CN"/>
              </w:rPr>
              <w:t>设计也跟随建筑发展步伐，融入了城市历史文化，运用</w:t>
            </w:r>
            <w:r>
              <w:rPr>
                <w:rFonts w:hint="eastAsia" w:ascii="宋体" w:hAnsi="宋体" w:eastAsia="宋体" w:cs="宋体"/>
                <w:sz w:val="24"/>
                <w:szCs w:val="24"/>
                <w:lang w:val="en-US" w:eastAsia="zh-CN"/>
              </w:rPr>
              <w:t>现代声光电技术及</w:t>
            </w:r>
            <w:r>
              <w:rPr>
                <w:rFonts w:hint="default" w:ascii="宋体" w:hAnsi="宋体" w:eastAsia="宋体" w:cs="宋体"/>
                <w:sz w:val="24"/>
                <w:szCs w:val="24"/>
                <w:lang w:val="en-US" w:eastAsia="zh-CN"/>
              </w:rPr>
              <w:t>抽象的手法，呈现出城市历史的文化内涵</w:t>
            </w:r>
            <w:r>
              <w:rPr>
                <w:rFonts w:hint="eastAsia" w:ascii="宋体" w:hAnsi="宋体" w:eastAsia="宋体" w:cs="宋体"/>
                <w:sz w:val="24"/>
                <w:szCs w:val="24"/>
                <w:lang w:val="en-US" w:eastAsia="zh-CN"/>
              </w:rPr>
              <w:t>和现代感</w:t>
            </w:r>
            <w:r>
              <w:rPr>
                <w:rFonts w:hint="default" w:ascii="宋体" w:hAnsi="宋体" w:eastAsia="宋体" w:cs="宋体"/>
                <w:sz w:val="24"/>
                <w:szCs w:val="24"/>
                <w:lang w:val="en-US" w:eastAsia="zh-CN"/>
              </w:rPr>
              <w:t>。</w:t>
            </w:r>
          </w:p>
          <w:p>
            <w:pPr>
              <w:pStyle w:val="3"/>
              <w:numPr>
                <w:ilvl w:val="0"/>
                <w:numId w:val="0"/>
              </w:numPr>
              <w:spacing w:line="360" w:lineRule="auto"/>
              <w:rPr>
                <w:rFonts w:hint="eastAsia" w:ascii="宋体" w:hAnsi="宋体" w:eastAsia="宋体" w:cs="宋体"/>
                <w:b/>
                <w:bCs/>
                <w:sz w:val="24"/>
                <w:szCs w:val="24"/>
                <w:lang w:val="en-US" w:eastAsia="zh-CN"/>
              </w:rPr>
            </w:pPr>
          </w:p>
          <w:p>
            <w:pPr>
              <w:pStyle w:val="3"/>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二、研究的主要内容、基本思路和方法、重点难点、主要观点及创新之处；</w:t>
            </w:r>
          </w:p>
          <w:p>
            <w:pPr>
              <w:pStyle w:val="3"/>
              <w:numPr>
                <w:ilvl w:val="0"/>
                <w:numId w:val="0"/>
              </w:numPr>
              <w:spacing w:line="360" w:lineRule="auto"/>
              <w:ind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1、研究的主要内容：</w:t>
            </w:r>
          </w:p>
          <w:p>
            <w:pPr>
              <w:pStyle w:val="3"/>
              <w:numPr>
                <w:ilvl w:val="0"/>
                <w:numId w:val="0"/>
              </w:numPr>
              <w:spacing w:line="360" w:lineRule="auto"/>
              <w:ind w:firstLine="43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连云港融入地方文化景观的小品研究从《西游文化》《徐福东渡》《镜花缘》《将军崖天书》等地方文化研究引入，挖掘整理系列城市形象视觉符号承载连云港给这座城市的精神与文化。景观小品呈现出来。</w:t>
            </w:r>
            <w:r>
              <w:rPr>
                <w:rFonts w:hint="default" w:ascii="宋体" w:hAnsi="宋体" w:eastAsia="宋体" w:cs="宋体"/>
                <w:sz w:val="24"/>
                <w:szCs w:val="24"/>
                <w:lang w:val="en-US" w:eastAsia="zh-CN"/>
              </w:rPr>
              <w:t>地域文化对景观小品的设计起到了融入灵魂的作用，当今城市景观发展，都在寻求城市的</w:t>
            </w:r>
            <w:r>
              <w:rPr>
                <w:rFonts w:hint="eastAsia" w:ascii="宋体" w:hAnsi="宋体" w:eastAsia="宋体" w:cs="宋体"/>
                <w:sz w:val="24"/>
                <w:szCs w:val="24"/>
                <w:lang w:val="en-US" w:eastAsia="zh-CN"/>
              </w:rPr>
              <w:t>文化性和</w:t>
            </w:r>
            <w:r>
              <w:rPr>
                <w:rFonts w:hint="default" w:ascii="宋体" w:hAnsi="宋体" w:eastAsia="宋体" w:cs="宋体"/>
                <w:sz w:val="24"/>
                <w:szCs w:val="24"/>
                <w:lang w:val="en-US" w:eastAsia="zh-CN"/>
              </w:rPr>
              <w:t>独特性。在城市</w:t>
            </w:r>
            <w:r>
              <w:rPr>
                <w:rFonts w:hint="eastAsia" w:ascii="宋体" w:hAnsi="宋体" w:eastAsia="宋体" w:cs="宋体"/>
                <w:sz w:val="24"/>
                <w:szCs w:val="24"/>
                <w:lang w:val="en-US" w:eastAsia="zh-CN"/>
              </w:rPr>
              <w:t>形象</w:t>
            </w:r>
            <w:r>
              <w:rPr>
                <w:rFonts w:hint="default" w:ascii="宋体" w:hAnsi="宋体" w:eastAsia="宋体" w:cs="宋体"/>
                <w:sz w:val="24"/>
                <w:szCs w:val="24"/>
                <w:lang w:val="en-US" w:eastAsia="zh-CN"/>
              </w:rPr>
              <w:t>传播中，</w:t>
            </w:r>
            <w:r>
              <w:rPr>
                <w:rFonts w:hint="eastAsia" w:ascii="宋体" w:hAnsi="宋体" w:eastAsia="宋体" w:cs="宋体"/>
                <w:sz w:val="24"/>
                <w:szCs w:val="24"/>
                <w:lang w:val="en-US" w:eastAsia="zh-CN"/>
              </w:rPr>
              <w:t>景观小品的</w:t>
            </w:r>
            <w:r>
              <w:rPr>
                <w:rFonts w:hint="default" w:ascii="宋体" w:hAnsi="宋体" w:eastAsia="宋体" w:cs="宋体"/>
                <w:sz w:val="24"/>
                <w:szCs w:val="24"/>
                <w:lang w:val="en-US" w:eastAsia="zh-CN"/>
              </w:rPr>
              <w:t>视觉传播的力量不容小觑。</w:t>
            </w:r>
            <w:r>
              <w:rPr>
                <w:rFonts w:hint="eastAsia" w:ascii="宋体" w:hAnsi="宋体" w:eastAsia="宋体" w:cs="宋体"/>
                <w:sz w:val="24"/>
                <w:szCs w:val="24"/>
                <w:lang w:val="en-US" w:eastAsia="zh-CN"/>
              </w:rPr>
              <w:t>景观小品类型包括雕塑、公共座椅、公共灯饰、景观建筑物等，在提升城市整体形象的同时也是在丰富景观设计素材，丰富了城市景观内容。</w:t>
            </w:r>
          </w:p>
          <w:p>
            <w:pPr>
              <w:pStyle w:val="3"/>
              <w:numPr>
                <w:ilvl w:val="0"/>
                <w:numId w:val="3"/>
              </w:numPr>
              <w:spacing w:line="360" w:lineRule="auto"/>
              <w:ind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基本思路和方法：</w:t>
            </w:r>
          </w:p>
          <w:p>
            <w:pPr>
              <w:pStyle w:val="3"/>
              <w:numPr>
                <w:ilvl w:val="0"/>
                <w:numId w:val="0"/>
              </w:numPr>
              <w:spacing w:line="360" w:lineRule="auto"/>
              <w:rPr>
                <w:rFonts w:hint="eastAsia" w:ascii="宋体" w:hAnsi="宋体" w:eastAsia="宋体" w:cs="宋体"/>
                <w:color w:val="231F20"/>
                <w:kern w:val="0"/>
                <w:sz w:val="24"/>
                <w:szCs w:val="24"/>
                <w:lang w:val="en-US" w:eastAsia="zh-CN" w:bidi="ar"/>
              </w:rPr>
            </w:pPr>
            <w:r>
              <w:rPr>
                <w:rFonts w:hint="eastAsia" w:ascii="宋体" w:hAnsi="宋体" w:eastAsia="宋体" w:cs="宋体"/>
                <w:sz w:val="24"/>
                <w:szCs w:val="24"/>
                <w:lang w:val="en-US" w:eastAsia="zh-CN"/>
              </w:rPr>
              <w:t xml:space="preserve">     本课题将利用</w:t>
            </w:r>
            <w:r>
              <w:rPr>
                <w:rFonts w:hint="eastAsia" w:ascii="宋体" w:hAnsi="宋体" w:eastAsia="宋体" w:cs="宋体"/>
                <w:color w:val="231F20"/>
                <w:kern w:val="0"/>
                <w:sz w:val="24"/>
                <w:szCs w:val="24"/>
                <w:lang w:val="en-US" w:eastAsia="zh-CN" w:bidi="ar"/>
              </w:rPr>
              <w:t>地方文化塑造城市形象的实施路径。</w:t>
            </w:r>
          </w:p>
          <w:p>
            <w:pPr>
              <w:pStyle w:val="3"/>
              <w:numPr>
                <w:ilvl w:val="0"/>
                <w:numId w:val="4"/>
              </w:numPr>
              <w:spacing w:line="360" w:lineRule="auto"/>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因地制宜，区域联动，厚植连云港城市形象的文化底蕴：两个特色形象区域城市特色构建。规划展示海州区的</w:t>
            </w:r>
            <w:r>
              <w:rPr>
                <w:rFonts w:hint="eastAsia" w:ascii="宋体" w:hAnsi="宋体" w:eastAsia="宋体" w:cs="宋体"/>
                <w:sz w:val="24"/>
                <w:szCs w:val="24"/>
                <w:lang w:val="en-US" w:eastAsia="zh-CN"/>
              </w:rPr>
              <w:t>《西游文化》《镜花缘》等</w:t>
            </w:r>
            <w:r>
              <w:rPr>
                <w:rFonts w:hint="eastAsia" w:ascii="宋体" w:hAnsi="宋体" w:eastAsia="宋体" w:cs="宋体"/>
                <w:color w:val="231F20"/>
                <w:kern w:val="0"/>
                <w:sz w:val="24"/>
                <w:szCs w:val="24"/>
                <w:lang w:val="en-US" w:eastAsia="zh-CN" w:bidi="ar"/>
              </w:rPr>
              <w:t>古文化线路；连云区</w:t>
            </w:r>
            <w:r>
              <w:rPr>
                <w:rFonts w:hint="eastAsia" w:ascii="宋体" w:hAnsi="宋体" w:eastAsia="宋体" w:cs="宋体"/>
                <w:sz w:val="24"/>
                <w:szCs w:val="24"/>
                <w:lang w:val="en-US" w:eastAsia="zh-CN"/>
              </w:rPr>
              <w:t>《徐福东渡》等</w:t>
            </w:r>
            <w:r>
              <w:rPr>
                <w:rFonts w:hint="eastAsia" w:ascii="宋体" w:hAnsi="宋体" w:eastAsia="宋体" w:cs="宋体"/>
                <w:color w:val="231F20"/>
                <w:kern w:val="0"/>
                <w:sz w:val="24"/>
                <w:szCs w:val="24"/>
                <w:lang w:val="en-US" w:eastAsia="zh-CN" w:bidi="ar"/>
              </w:rPr>
              <w:t>海洋文化路线。利用地方人文景观小品的塑造和提炼彰显古老海州的文化底蕴，宣传海滨城市海洋文化特色，塑造根植于地方文化，古老和时尚并存的连云港海滨城市形象。</w:t>
            </w:r>
          </w:p>
          <w:p>
            <w:pPr>
              <w:pStyle w:val="3"/>
              <w:numPr>
                <w:ilvl w:val="0"/>
                <w:numId w:val="0"/>
              </w:numPr>
              <w:spacing w:line="360" w:lineRule="auto"/>
              <w:ind w:left="0" w:leftChars="0" w:firstLine="456" w:firstLineChars="200"/>
              <w:rPr>
                <w:rFonts w:hint="eastAsia"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在城市景观小品设计中融入地域文化，将自然景观设计和人文地域文化相互结合，这样既尊重了自然的发展需求 同时也呈现了城市的文化内涵，让城市景观小品更加得生动，更能代表城市形象，出现在城市的各个角落，让人文文化和自然景观文化相互融合，城市生活更加具有人文气息。</w:t>
            </w:r>
          </w:p>
          <w:p>
            <w:pPr>
              <w:pStyle w:val="3"/>
              <w:numPr>
                <w:ilvl w:val="0"/>
                <w:numId w:val="4"/>
              </w:numPr>
              <w:spacing w:line="360" w:lineRule="auto"/>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文化重塑，</w:t>
            </w:r>
            <w:r>
              <w:rPr>
                <w:rFonts w:hint="default" w:ascii="宋体" w:hAnsi="宋体" w:eastAsia="宋体" w:cs="宋体"/>
                <w:color w:val="231F20"/>
                <w:kern w:val="0"/>
                <w:sz w:val="24"/>
                <w:szCs w:val="24"/>
                <w:lang w:val="en-US" w:eastAsia="zh-CN" w:bidi="ar"/>
              </w:rPr>
              <w:t>形式创新，优化</w:t>
            </w:r>
            <w:r>
              <w:rPr>
                <w:rFonts w:hint="eastAsia" w:ascii="宋体" w:hAnsi="宋体" w:eastAsia="宋体" w:cs="宋体"/>
                <w:color w:val="231F20"/>
                <w:kern w:val="0"/>
                <w:sz w:val="24"/>
                <w:szCs w:val="24"/>
                <w:lang w:val="en-US" w:eastAsia="zh-CN" w:bidi="ar"/>
              </w:rPr>
              <w:t>连云港</w:t>
            </w:r>
            <w:r>
              <w:rPr>
                <w:rFonts w:hint="default" w:ascii="宋体" w:hAnsi="宋体" w:eastAsia="宋体" w:cs="宋体"/>
                <w:color w:val="231F20"/>
                <w:kern w:val="0"/>
                <w:sz w:val="24"/>
                <w:szCs w:val="24"/>
                <w:lang w:val="en-US" w:eastAsia="zh-CN" w:bidi="ar"/>
              </w:rPr>
              <w:t>城市形象的传播格局</w:t>
            </w:r>
            <w:r>
              <w:rPr>
                <w:rFonts w:hint="eastAsia" w:ascii="宋体" w:hAnsi="宋体" w:eastAsia="宋体" w:cs="宋体"/>
                <w:color w:val="231F20"/>
                <w:kern w:val="0"/>
                <w:sz w:val="24"/>
                <w:szCs w:val="24"/>
                <w:lang w:val="en-US" w:eastAsia="zh-CN" w:bidi="ar"/>
              </w:rPr>
              <w:t>：现代化城市的建设导致的是城市形象的相似化，缺乏特色城市的建设，所以要充分利用城市独有的地域文化在城市公共建设中的重要作用，在尊重文化的同时，不是将原有文化的直接挪用，而是要做到现代化城市建设和地域历史文化相互融合，做到城市地域文化的重塑，才能做到历史文化的传承和现代化特色城市发展的真正融合，才是现代特色化城市发展的方向。</w:t>
            </w:r>
          </w:p>
          <w:p>
            <w:pPr>
              <w:pStyle w:val="3"/>
              <w:numPr>
                <w:ilvl w:val="0"/>
                <w:numId w:val="0"/>
              </w:numPr>
              <w:spacing w:line="360" w:lineRule="auto"/>
              <w:ind w:firstLine="456" w:firstLineChars="200"/>
              <w:rPr>
                <w:rFonts w:hint="default" w:ascii="宋体" w:hAnsi="宋体" w:eastAsia="宋体" w:cs="宋体"/>
                <w:color w:val="231F20"/>
                <w:kern w:val="0"/>
                <w:sz w:val="24"/>
                <w:szCs w:val="24"/>
                <w:lang w:val="en-US" w:eastAsia="zh-CN" w:bidi="ar"/>
              </w:rPr>
            </w:pPr>
            <w:r>
              <w:rPr>
                <w:rFonts w:hint="eastAsia" w:ascii="宋体" w:hAnsi="宋体" w:eastAsia="宋体" w:cs="宋体"/>
                <w:color w:val="231F20"/>
                <w:kern w:val="0"/>
                <w:sz w:val="24"/>
                <w:szCs w:val="24"/>
                <w:lang w:val="en-US" w:eastAsia="zh-CN" w:bidi="ar"/>
              </w:rPr>
              <w:t>作为城市形象视觉符号的景观小品承载了表现一座城市的精神与文化作用。以景观小品丰富的视觉形象研究整理的切入点，对海州及海滨城市文化文本进行收集分类；其次以新视觉符号展现使城市形象转化为系统化视觉符号；最后结合贯穿形成整体特色。</w:t>
            </w:r>
          </w:p>
          <w:p>
            <w:pPr>
              <w:pStyle w:val="3"/>
              <w:numPr>
                <w:ilvl w:val="0"/>
                <w:numId w:val="3"/>
              </w:numPr>
              <w:spacing w:line="360" w:lineRule="auto"/>
              <w:ind w:firstLine="456" w:firstLineChars="20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重点难点</w:t>
            </w:r>
            <w:r>
              <w:rPr>
                <w:rFonts w:hint="eastAsia" w:ascii="宋体" w:hAnsi="宋体" w:eastAsia="宋体" w:cs="宋体"/>
                <w:sz w:val="24"/>
                <w:szCs w:val="24"/>
                <w:lang w:val="en-US" w:eastAsia="zh-CN"/>
              </w:rPr>
              <w:t>：</w:t>
            </w:r>
          </w:p>
          <w:p>
            <w:pPr>
              <w:keepNext w:val="0"/>
              <w:keepLines w:val="0"/>
              <w:widowControl/>
              <w:numPr>
                <w:ilvl w:val="0"/>
                <w:numId w:val="0"/>
              </w:numPr>
              <w:suppressLineNumbers w:val="0"/>
              <w:tabs>
                <w:tab w:val="center" w:pos="4153"/>
              </w:tabs>
              <w:spacing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主要在于建构、营造一个“形象”背后的文化内涵与价值导向。如何发掘城市特点，建构独特而新颖的城市形象，并向外界</w:t>
            </w:r>
            <w:r>
              <w:rPr>
                <w:rFonts w:hint="eastAsia" w:ascii="宋体" w:hAnsi="宋体" w:cs="宋体"/>
                <w:color w:val="auto"/>
                <w:kern w:val="0"/>
                <w:sz w:val="24"/>
                <w:szCs w:val="24"/>
                <w:lang w:val="en-US" w:eastAsia="zh-CN" w:bidi="ar"/>
              </w:rPr>
              <w:t>展现和</w:t>
            </w:r>
            <w:r>
              <w:rPr>
                <w:rFonts w:hint="eastAsia" w:ascii="宋体" w:hAnsi="宋体" w:eastAsia="宋体" w:cs="宋体"/>
                <w:color w:val="auto"/>
                <w:kern w:val="0"/>
                <w:sz w:val="24"/>
                <w:szCs w:val="24"/>
                <w:lang w:val="en-US" w:eastAsia="zh-CN" w:bidi="ar"/>
              </w:rPr>
              <w:t>传播，</w:t>
            </w:r>
            <w:r>
              <w:rPr>
                <w:rFonts w:hint="eastAsia" w:ascii="宋体" w:hAnsi="宋体" w:cs="宋体"/>
                <w:color w:val="auto"/>
                <w:kern w:val="0"/>
                <w:sz w:val="24"/>
                <w:szCs w:val="24"/>
                <w:lang w:val="en-US" w:eastAsia="zh-CN" w:bidi="ar"/>
              </w:rPr>
              <w:t>是课题的重点</w:t>
            </w:r>
            <w:r>
              <w:rPr>
                <w:rFonts w:hint="eastAsia" w:ascii="宋体" w:hAnsi="宋体" w:eastAsia="宋体" w:cs="宋体"/>
                <w:color w:val="auto"/>
                <w:kern w:val="0"/>
                <w:sz w:val="24"/>
                <w:szCs w:val="24"/>
                <w:lang w:val="en-US" w:eastAsia="zh-CN" w:bidi="ar"/>
              </w:rPr>
              <w:t>难</w:t>
            </w:r>
            <w:r>
              <w:rPr>
                <w:rFonts w:hint="eastAsia" w:ascii="宋体" w:hAnsi="宋体" w:cs="宋体"/>
                <w:color w:val="auto"/>
                <w:kern w:val="0"/>
                <w:sz w:val="24"/>
                <w:szCs w:val="24"/>
                <w:lang w:val="en-US" w:eastAsia="zh-CN" w:bidi="ar"/>
              </w:rPr>
              <w:t>点</w:t>
            </w:r>
            <w:r>
              <w:rPr>
                <w:rFonts w:hint="eastAsia" w:ascii="宋体" w:hAnsi="宋体" w:eastAsia="宋体" w:cs="宋体"/>
                <w:color w:val="auto"/>
                <w:kern w:val="0"/>
                <w:sz w:val="24"/>
                <w:szCs w:val="24"/>
                <w:lang w:val="en-US" w:eastAsia="zh-CN" w:bidi="ar"/>
              </w:rPr>
              <w:t>。</w:t>
            </w:r>
          </w:p>
          <w:p>
            <w:pPr>
              <w:keepNext w:val="0"/>
              <w:keepLines w:val="0"/>
              <w:widowControl/>
              <w:numPr>
                <w:ilvl w:val="0"/>
                <w:numId w:val="0"/>
              </w:numPr>
              <w:suppressLineNumbers w:val="0"/>
              <w:tabs>
                <w:tab w:val="center" w:pos="4153"/>
              </w:tabs>
              <w:spacing w:line="360" w:lineRule="auto"/>
              <w:ind w:firstLine="480" w:firstLineChars="200"/>
              <w:jc w:val="left"/>
              <w:rPr>
                <w:rFonts w:hint="eastAsia" w:ascii="宋体" w:hAnsi="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某一个因素的改变都会令人们对城市的主观印象改变，因此城市的主观印象具有不稳定性</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可塑性。</w:t>
            </w:r>
            <w:r>
              <w:rPr>
                <w:rFonts w:hint="eastAsia" w:ascii="宋体" w:hAnsi="宋体" w:eastAsia="宋体" w:cs="宋体"/>
                <w:sz w:val="24"/>
                <w:szCs w:val="24"/>
                <w:lang w:val="en-US" w:eastAsia="zh-CN"/>
              </w:rPr>
              <w:t>如果在</w:t>
            </w:r>
            <w:r>
              <w:rPr>
                <w:rFonts w:hint="eastAsia" w:ascii="宋体" w:hAnsi="宋体" w:cs="宋体"/>
                <w:sz w:val="24"/>
                <w:szCs w:val="24"/>
                <w:lang w:val="en-US" w:eastAsia="zh-CN"/>
              </w:rPr>
              <w:t>景观设计塑造</w:t>
            </w:r>
            <w:r>
              <w:rPr>
                <w:rFonts w:hint="eastAsia" w:ascii="宋体" w:hAnsi="宋体" w:eastAsia="宋体" w:cs="宋体"/>
                <w:sz w:val="24"/>
                <w:szCs w:val="24"/>
                <w:lang w:val="en-US" w:eastAsia="zh-CN"/>
              </w:rPr>
              <w:t>过程中出现一些不恰当的</w:t>
            </w:r>
            <w:r>
              <w:rPr>
                <w:rFonts w:hint="eastAsia" w:ascii="宋体" w:hAnsi="宋体" w:cs="宋体"/>
                <w:sz w:val="24"/>
                <w:szCs w:val="24"/>
                <w:lang w:val="en-US" w:eastAsia="zh-CN"/>
              </w:rPr>
              <w:t>形象</w:t>
            </w:r>
            <w:r>
              <w:rPr>
                <w:rFonts w:hint="eastAsia" w:ascii="宋体" w:hAnsi="宋体" w:eastAsia="宋体" w:cs="宋体"/>
                <w:sz w:val="24"/>
                <w:szCs w:val="24"/>
                <w:lang w:val="en-US" w:eastAsia="zh-CN"/>
              </w:rPr>
              <w:t>，也会给城市形象带来负面影响，降低城市内部的凝聚力，阻碍城市的综合发展。</w:t>
            </w:r>
            <w:r>
              <w:rPr>
                <w:rFonts w:hint="eastAsia" w:ascii="宋体" w:hAnsi="宋体" w:cs="宋体"/>
                <w:color w:val="auto"/>
                <w:kern w:val="0"/>
                <w:sz w:val="24"/>
                <w:szCs w:val="24"/>
                <w:lang w:val="en-US" w:eastAsia="zh-CN" w:bidi="ar"/>
              </w:rPr>
              <w:t>景观小品</w:t>
            </w:r>
            <w:r>
              <w:rPr>
                <w:rFonts w:hint="eastAsia" w:ascii="宋体" w:hAnsi="宋体" w:eastAsia="宋体" w:cs="宋体"/>
                <w:color w:val="auto"/>
                <w:kern w:val="0"/>
                <w:sz w:val="24"/>
                <w:szCs w:val="24"/>
                <w:lang w:val="en-US" w:eastAsia="zh-CN" w:bidi="ar"/>
              </w:rPr>
              <w:t>作为城市</w:t>
            </w:r>
            <w:r>
              <w:rPr>
                <w:rFonts w:hint="eastAsia" w:ascii="宋体" w:hAnsi="宋体" w:cs="宋体"/>
                <w:color w:val="auto"/>
                <w:kern w:val="0"/>
                <w:sz w:val="24"/>
                <w:szCs w:val="24"/>
                <w:lang w:val="en-US" w:eastAsia="zh-CN" w:bidi="ar"/>
              </w:rPr>
              <w:t>客厅</w:t>
            </w:r>
            <w:r>
              <w:rPr>
                <w:rFonts w:hint="eastAsia" w:ascii="宋体" w:hAnsi="宋体" w:eastAsia="宋体" w:cs="宋体"/>
                <w:color w:val="auto"/>
                <w:kern w:val="0"/>
                <w:sz w:val="24"/>
                <w:szCs w:val="24"/>
                <w:lang w:val="en-US" w:eastAsia="zh-CN" w:bidi="ar"/>
              </w:rPr>
              <w:t>的</w:t>
            </w:r>
            <w:r>
              <w:rPr>
                <w:rFonts w:hint="eastAsia" w:ascii="宋体" w:hAnsi="宋体" w:cs="宋体"/>
                <w:color w:val="auto"/>
                <w:kern w:val="0"/>
                <w:sz w:val="24"/>
                <w:szCs w:val="24"/>
                <w:lang w:val="en-US" w:eastAsia="zh-CN" w:bidi="ar"/>
              </w:rPr>
              <w:t>形象塑造者</w:t>
            </w:r>
            <w:r>
              <w:rPr>
                <w:rFonts w:hint="eastAsia" w:ascii="宋体" w:hAnsi="宋体" w:eastAsia="宋体" w:cs="宋体"/>
                <w:color w:val="auto"/>
                <w:kern w:val="0"/>
                <w:sz w:val="24"/>
                <w:szCs w:val="24"/>
                <w:lang w:val="en-US" w:eastAsia="zh-CN" w:bidi="ar"/>
              </w:rPr>
              <w:t>，</w:t>
            </w:r>
            <w:r>
              <w:rPr>
                <w:rFonts w:hint="eastAsia" w:ascii="宋体" w:hAnsi="宋体" w:cs="宋体"/>
                <w:color w:val="auto"/>
                <w:kern w:val="0"/>
                <w:sz w:val="24"/>
                <w:szCs w:val="24"/>
                <w:lang w:val="en-US" w:eastAsia="zh-CN" w:bidi="ar"/>
              </w:rPr>
              <w:t>要</w:t>
            </w:r>
            <w:r>
              <w:rPr>
                <w:rFonts w:hint="eastAsia" w:ascii="宋体" w:hAnsi="宋体" w:eastAsia="宋体" w:cs="宋体"/>
                <w:color w:val="auto"/>
                <w:kern w:val="0"/>
                <w:sz w:val="24"/>
                <w:szCs w:val="24"/>
                <w:lang w:val="en-US" w:eastAsia="zh-CN" w:bidi="ar"/>
              </w:rPr>
              <w:t>将建构城市形象的从当下</w:t>
            </w:r>
            <w:r>
              <w:rPr>
                <w:rFonts w:hint="eastAsia" w:ascii="宋体" w:hAnsi="宋体" w:cs="宋体"/>
                <w:color w:val="auto"/>
                <w:kern w:val="0"/>
                <w:sz w:val="24"/>
                <w:szCs w:val="24"/>
                <w:lang w:val="en-US" w:eastAsia="zh-CN" w:bidi="ar"/>
              </w:rPr>
              <w:t>个别点塑造</w:t>
            </w:r>
            <w:r>
              <w:rPr>
                <w:rFonts w:hint="eastAsia" w:ascii="宋体" w:hAnsi="宋体" w:eastAsia="宋体" w:cs="宋体"/>
                <w:color w:val="auto"/>
                <w:kern w:val="0"/>
                <w:sz w:val="24"/>
                <w:szCs w:val="24"/>
                <w:lang w:val="en-US" w:eastAsia="zh-CN" w:bidi="ar"/>
              </w:rPr>
              <w:t>转移到悠久的历史</w:t>
            </w:r>
            <w:r>
              <w:rPr>
                <w:rFonts w:hint="eastAsia" w:ascii="宋体" w:hAnsi="宋体" w:cs="宋体"/>
                <w:color w:val="auto"/>
                <w:kern w:val="0"/>
                <w:sz w:val="24"/>
                <w:szCs w:val="24"/>
                <w:lang w:val="en-US" w:eastAsia="zh-CN" w:bidi="ar"/>
              </w:rPr>
              <w:t>和古文化的系列呈现，文化展现将成为一个特色城市视觉形象的</w:t>
            </w:r>
            <w:r>
              <w:rPr>
                <w:rFonts w:hint="eastAsia" w:ascii="宋体" w:hAnsi="宋体" w:eastAsia="宋体" w:cs="宋体"/>
                <w:color w:val="auto"/>
                <w:kern w:val="0"/>
                <w:sz w:val="24"/>
                <w:szCs w:val="24"/>
                <w:lang w:val="en-US" w:eastAsia="zh-CN" w:bidi="ar"/>
              </w:rPr>
              <w:t>焦点</w:t>
            </w:r>
            <w:r>
              <w:rPr>
                <w:rFonts w:hint="eastAsia" w:ascii="宋体" w:hAnsi="宋体" w:cs="宋体"/>
                <w:color w:val="auto"/>
                <w:kern w:val="0"/>
                <w:sz w:val="24"/>
                <w:szCs w:val="24"/>
                <w:lang w:val="en-US" w:eastAsia="zh-CN" w:bidi="ar"/>
              </w:rPr>
              <w:t>。</w:t>
            </w:r>
          </w:p>
          <w:p>
            <w:pPr>
              <w:pStyle w:val="3"/>
              <w:numPr>
                <w:ilvl w:val="0"/>
                <w:numId w:val="5"/>
              </w:numPr>
              <w:spacing w:line="360" w:lineRule="auto"/>
              <w:ind w:firstLine="432"/>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彰显城市情怀</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具象的视觉符号构成了生活中最常见的场景，城市景观</w:t>
            </w:r>
            <w:r>
              <w:rPr>
                <w:rFonts w:hint="eastAsia" w:ascii="宋体" w:hAnsi="宋体" w:eastAsia="宋体" w:cs="宋体"/>
                <w:sz w:val="24"/>
                <w:szCs w:val="24"/>
                <w:lang w:val="en-US" w:eastAsia="zh-CN"/>
              </w:rPr>
              <w:t>小品</w:t>
            </w:r>
            <w:r>
              <w:rPr>
                <w:rFonts w:hint="default" w:ascii="宋体" w:hAnsi="宋体" w:eastAsia="宋体" w:cs="宋体"/>
                <w:sz w:val="24"/>
                <w:szCs w:val="24"/>
                <w:lang w:val="en-US" w:eastAsia="zh-CN"/>
              </w:rPr>
              <w:t>作为非语言的抽象符号，构建了</w:t>
            </w:r>
            <w:r>
              <w:rPr>
                <w:rFonts w:hint="eastAsia" w:ascii="宋体" w:hAnsi="宋体" w:eastAsia="宋体" w:cs="宋体"/>
                <w:sz w:val="24"/>
                <w:szCs w:val="24"/>
                <w:lang w:val="en-US" w:eastAsia="zh-CN"/>
              </w:rPr>
              <w:t>城市视觉符号的</w:t>
            </w:r>
            <w:r>
              <w:rPr>
                <w:rFonts w:hint="default" w:ascii="宋体" w:hAnsi="宋体" w:eastAsia="宋体" w:cs="宋体"/>
                <w:sz w:val="24"/>
                <w:szCs w:val="24"/>
                <w:lang w:val="en-US" w:eastAsia="zh-CN"/>
              </w:rPr>
              <w:t>独特意象，能迅速让人产生联想、引发移情，进而产生情感共鸣。</w:t>
            </w:r>
          </w:p>
          <w:p>
            <w:pPr>
              <w:pStyle w:val="3"/>
              <w:numPr>
                <w:ilvl w:val="0"/>
                <w:numId w:val="5"/>
              </w:numPr>
              <w:spacing w:line="360" w:lineRule="auto"/>
              <w:ind w:left="0" w:leftChars="0" w:firstLine="456" w:firstLineChars="20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建设高辨识度的城市地标</w:t>
            </w:r>
            <w:r>
              <w:rPr>
                <w:rFonts w:hint="eastAsia" w:ascii="宋体" w:hAnsi="宋体" w:eastAsia="宋体" w:cs="宋体"/>
                <w:sz w:val="24"/>
                <w:szCs w:val="24"/>
                <w:lang w:val="en-US" w:eastAsia="zh-CN"/>
              </w:rPr>
              <w:t>，地域要素的辨识度是最为清晰。利用统一与变化的设计原则辩证地去运用地域性元素，切记避免为了追求元素丰富性而产生空间割裂感，</w:t>
            </w:r>
            <w:r>
              <w:rPr>
                <w:rFonts w:hint="default" w:ascii="宋体" w:hAnsi="宋体" w:eastAsia="宋体" w:cs="宋体"/>
                <w:sz w:val="24"/>
                <w:szCs w:val="24"/>
                <w:lang w:val="en-US" w:eastAsia="zh-CN"/>
              </w:rPr>
              <w:t>满足内心诉求</w:t>
            </w:r>
            <w:r>
              <w:rPr>
                <w:rFonts w:hint="eastAsia" w:ascii="宋体" w:hAnsi="宋体" w:eastAsia="宋体" w:cs="宋体"/>
                <w:sz w:val="24"/>
                <w:szCs w:val="24"/>
                <w:lang w:val="en-US" w:eastAsia="zh-CN"/>
              </w:rPr>
              <w:t>。在不同元素的基础上形成了流畅的空间，在视觉上达到最优质的效果。 人与景观的互动将呈现城市场景动态融合。</w:t>
            </w:r>
          </w:p>
          <w:p>
            <w:pPr>
              <w:pStyle w:val="3"/>
              <w:numPr>
                <w:ilvl w:val="0"/>
                <w:numId w:val="5"/>
              </w:numPr>
              <w:spacing w:line="360" w:lineRule="auto"/>
              <w:ind w:left="0" w:leftChars="0" w:firstLine="456"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延续城市历史文脉。城市历史文化是紧随城市发展而不断沉淀积累，潜移默化地影响着人们的生活方式，影响着城市的发展建设。 景观小品与地域文化的融合能够更加生动呈现出城市历史文脉，使观赏者能深切地体会到历史文化中的精神，从而产生对城市文化文脉的认同感， 使得城市地域文化特色得到更好的传承和发扬。</w:t>
            </w:r>
          </w:p>
          <w:p>
            <w:pPr>
              <w:pStyle w:val="3"/>
              <w:numPr>
                <w:ilvl w:val="0"/>
                <w:numId w:val="3"/>
              </w:numPr>
              <w:spacing w:line="360" w:lineRule="auto"/>
              <w:ind w:left="0" w:leftChars="0" w:firstLine="456" w:firstLineChars="20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主要观点及创新之处</w:t>
            </w:r>
          </w:p>
          <w:p>
            <w:pPr>
              <w:pStyle w:val="3"/>
              <w:numPr>
                <w:ilvl w:val="0"/>
                <w:numId w:val="0"/>
              </w:numPr>
              <w:spacing w:line="360" w:lineRule="auto"/>
              <w:ind w:firstLine="456"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城市景观小品创建塑造城市形象的</w:t>
            </w:r>
            <w:r>
              <w:rPr>
                <w:rFonts w:hint="default" w:ascii="宋体" w:hAnsi="宋体" w:eastAsia="宋体" w:cs="宋体"/>
                <w:sz w:val="24"/>
                <w:szCs w:val="24"/>
                <w:lang w:val="en-US" w:eastAsia="zh-CN"/>
              </w:rPr>
              <w:t>文化艺术殿堂和城市的文化客厅，肩负留存城市集体记忆、传承城市文化基因、促进城市文化展示与交流的使命，更会在未来的日子里作为城市的媒介承载城市未来发展的梦想与目标，运用自己独特的方式，传播和丰富城市形象。</w:t>
            </w:r>
          </w:p>
          <w:p>
            <w:pPr>
              <w:pStyle w:val="3"/>
              <w:numPr>
                <w:ilvl w:val="0"/>
                <w:numId w:val="0"/>
              </w:numPr>
              <w:spacing w:line="360" w:lineRule="auto"/>
              <w:ind w:left="0" w:leftChars="0" w:firstLine="0" w:firstLineChars="0"/>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城市形象的建构体现在</w:t>
            </w:r>
            <w:r>
              <w:rPr>
                <w:rFonts w:hint="eastAsia" w:ascii="宋体" w:hAnsi="宋体" w:eastAsia="宋体" w:cs="宋体"/>
                <w:sz w:val="24"/>
                <w:szCs w:val="24"/>
                <w:lang w:val="en-US" w:eastAsia="zh-CN"/>
              </w:rPr>
              <w:t>两</w:t>
            </w:r>
            <w:r>
              <w:rPr>
                <w:rFonts w:hint="default" w:ascii="宋体" w:hAnsi="宋体" w:eastAsia="宋体" w:cs="宋体"/>
                <w:sz w:val="24"/>
                <w:szCs w:val="24"/>
                <w:lang w:val="en-US" w:eastAsia="zh-CN"/>
              </w:rPr>
              <w:t>个方面：文化空间和城市人文。首先，</w:t>
            </w:r>
            <w:r>
              <w:rPr>
                <w:rFonts w:hint="eastAsia" w:ascii="宋体" w:hAnsi="宋体" w:eastAsia="宋体" w:cs="宋体"/>
                <w:sz w:val="24"/>
                <w:szCs w:val="24"/>
                <w:lang w:val="en-US" w:eastAsia="zh-CN"/>
              </w:rPr>
              <w:t>景观小品作</w:t>
            </w:r>
            <w:r>
              <w:rPr>
                <w:rFonts w:hint="default" w:ascii="宋体" w:hAnsi="宋体" w:eastAsia="宋体" w:cs="宋体"/>
                <w:sz w:val="24"/>
                <w:szCs w:val="24"/>
                <w:lang w:val="en-US" w:eastAsia="zh-CN"/>
              </w:rPr>
              <w:t>为城市景观</w:t>
            </w:r>
            <w:r>
              <w:rPr>
                <w:rFonts w:hint="eastAsia" w:ascii="宋体" w:hAnsi="宋体" w:eastAsia="宋体" w:cs="宋体"/>
                <w:sz w:val="24"/>
                <w:szCs w:val="24"/>
                <w:lang w:val="en-US" w:eastAsia="zh-CN"/>
              </w:rPr>
              <w:t>是重要表现</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是</w:t>
            </w:r>
            <w:r>
              <w:rPr>
                <w:rFonts w:hint="default" w:ascii="宋体" w:hAnsi="宋体" w:eastAsia="宋体" w:cs="宋体"/>
                <w:sz w:val="24"/>
                <w:szCs w:val="24"/>
                <w:lang w:val="en-US" w:eastAsia="zh-CN"/>
              </w:rPr>
              <w:t>对城市文化空间形象角度的建构。 其次，</w:t>
            </w:r>
            <w:r>
              <w:rPr>
                <w:rFonts w:hint="eastAsia" w:ascii="宋体" w:hAnsi="宋体" w:eastAsia="宋体" w:cs="宋体"/>
                <w:sz w:val="24"/>
                <w:szCs w:val="24"/>
                <w:lang w:val="en-US" w:eastAsia="zh-CN"/>
              </w:rPr>
              <w:t>景观小品</w:t>
            </w:r>
            <w:r>
              <w:rPr>
                <w:rFonts w:hint="default" w:ascii="宋体" w:hAnsi="宋体" w:eastAsia="宋体" w:cs="宋体"/>
                <w:sz w:val="24"/>
                <w:szCs w:val="24"/>
                <w:lang w:val="en-US" w:eastAsia="zh-CN"/>
              </w:rPr>
              <w:t>通过自身的文化传播，向观众传递城市历史、文化，提升城市整体文明精神与城市品位，体现出</w:t>
            </w:r>
            <w:r>
              <w:rPr>
                <w:rFonts w:hint="eastAsia" w:ascii="宋体" w:hAnsi="宋体" w:eastAsia="宋体" w:cs="宋体"/>
                <w:sz w:val="24"/>
                <w:szCs w:val="24"/>
                <w:lang w:val="en-US" w:eastAsia="zh-CN"/>
              </w:rPr>
              <w:t>其</w:t>
            </w:r>
            <w:r>
              <w:rPr>
                <w:rFonts w:hint="default" w:ascii="宋体" w:hAnsi="宋体" w:eastAsia="宋体" w:cs="宋体"/>
                <w:sz w:val="24"/>
                <w:szCs w:val="24"/>
                <w:lang w:val="en-US" w:eastAsia="zh-CN"/>
              </w:rPr>
              <w:t>对城市人文形象的建构。重现城市文化，构建地方特色，塑造独特、丰满、富有文化气息的城市形象</w:t>
            </w:r>
            <w:r>
              <w:rPr>
                <w:rFonts w:hint="eastAsia" w:ascii="宋体" w:hAnsi="宋体" w:eastAsia="宋体" w:cs="宋体"/>
                <w:sz w:val="24"/>
                <w:szCs w:val="24"/>
                <w:lang w:val="en-US" w:eastAsia="zh-CN"/>
              </w:rPr>
              <w:t>。</w:t>
            </w:r>
          </w:p>
          <w:p>
            <w:pPr>
              <w:pStyle w:val="3"/>
              <w:numPr>
                <w:ilvl w:val="0"/>
                <w:numId w:val="0"/>
              </w:numPr>
              <w:spacing w:line="360" w:lineRule="auto"/>
              <w:ind w:left="17" w:leftChars="8" w:firstLine="658" w:firstLineChars="289"/>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创新之处</w:t>
            </w:r>
            <w:r>
              <w:rPr>
                <w:rFonts w:hint="eastAsia" w:ascii="宋体" w:hAnsi="宋体" w:eastAsia="宋体" w:cs="宋体"/>
                <w:sz w:val="24"/>
                <w:szCs w:val="24"/>
                <w:lang w:val="en-US" w:eastAsia="zh-CN"/>
              </w:rPr>
              <w:t>：结合现代生活方式，建设成为一个完整的城市文化展示系统。一个城市的地域文化是独一无二的，将地域文化与景观小品设计结合，不仅满足了城市景观设计要素的需求，同时也提升了城市景观的文化内涵，也是对城市历史文化的传承，城市精神的宣扬，是对城市地域文化精神的发扬。</w:t>
            </w:r>
          </w:p>
          <w:p>
            <w:pPr>
              <w:pStyle w:val="3"/>
              <w:numPr>
                <w:ilvl w:val="0"/>
                <w:numId w:val="0"/>
              </w:numPr>
              <w:spacing w:line="360" w:lineRule="auto"/>
              <w:ind w:left="17" w:leftChars="8" w:firstLine="658" w:firstLineChars="28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饱含地方文化、独具特色的优质城市形象的构建不仅会提高城市知名度，也会提升城市的经济效益，给城市发展注入新的活力。城市形象是一种由许多个体印象叠合形成的公众印象，而城市形象构建过程则是城市环和城市居民互动的过程。城市形象的良好建构，意味着社会公众对城市在视觉层面与心理层面的深切认可，同时也意味着城市空间环境要素浓郁的感染力，以及在经济、文化、政治等方面不可或缺的影响力。通过城市形象的再树立，可以使城市获得与其他城市的差异化表征，为城市的发展方向提供指引，成为展现城市实力的有效路径。</w:t>
            </w:r>
          </w:p>
          <w:p>
            <w:pPr>
              <w:pStyle w:val="3"/>
              <w:numPr>
                <w:ilvl w:val="0"/>
                <w:numId w:val="0"/>
              </w:numPr>
              <w:spacing w:line="360" w:lineRule="auto"/>
              <w:ind w:left="17" w:leftChars="8" w:firstLine="658" w:firstLineChars="289"/>
              <w:rPr>
                <w:rFonts w:hint="default" w:ascii="宋体" w:hAnsi="宋体" w:eastAsia="宋体" w:cs="宋体"/>
                <w:sz w:val="24"/>
                <w:szCs w:val="24"/>
                <w:lang w:val="en-US" w:eastAsia="zh-CN"/>
              </w:rPr>
            </w:pPr>
          </w:p>
          <w:p>
            <w:pPr>
              <w:pStyle w:val="3"/>
              <w:numPr>
                <w:ilvl w:val="0"/>
                <w:numId w:val="0"/>
              </w:numPr>
              <w:spacing w:line="360" w:lineRule="auto"/>
              <w:ind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三、</w:t>
            </w:r>
            <w:r>
              <w:rPr>
                <w:rFonts w:hint="default" w:ascii="宋体" w:hAnsi="宋体" w:eastAsia="宋体" w:cs="宋体"/>
                <w:b/>
                <w:bCs/>
                <w:sz w:val="24"/>
                <w:szCs w:val="24"/>
                <w:lang w:val="en-US" w:eastAsia="zh-CN"/>
              </w:rPr>
              <w:t>前期相关研究成果和研究基础</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课题负责人曾主持海州古文化遗址双龙井的旅游开发建设项目——CIS形象设计的推广的课题研究；推进连云港乡村振兴的思考——以连云古镇文化艺术区为例</w:t>
            </w:r>
            <w:r>
              <w:rPr>
                <w:rFonts w:hint="eastAsia" w:ascii="宋体" w:hAnsi="宋体" w:eastAsia="宋体" w:cs="宋体"/>
                <w:b w:val="0"/>
                <w:bCs w:val="0"/>
                <w:sz w:val="24"/>
                <w:szCs w:val="24"/>
                <w:lang w:val="en-US" w:eastAsia="zh-CN"/>
              </w:rPr>
              <w:t>课题研究，对地方传统文化和城市景观等方面有深入的研究。</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参与了丰富的地方文化活动。曾</w:t>
            </w:r>
            <w:r>
              <w:rPr>
                <w:rFonts w:hint="default" w:ascii="宋体" w:hAnsi="宋体" w:eastAsia="宋体" w:cs="宋体"/>
                <w:b w:val="0"/>
                <w:bCs w:val="0"/>
                <w:sz w:val="24"/>
                <w:szCs w:val="24"/>
                <w:lang w:val="en-US" w:eastAsia="zh-CN"/>
              </w:rPr>
              <w:t>参与连云港海州区民间美术作品的征集与展览创意策划。此展览由连云港师范高等专科学校美术学院承办了5届，其过程中走访了包括黑陶、贝雕、麦草画、葫芦彩绘、根雕、剪纸、布艺、粘土手工、衍纸画等数十位非遗传承人，观摩了部分民间手工作品的制作过程并尝试制作手工艺作品；参与组织连云港文化产品博览会连云港师范高等专科学校美术学院展示区展示，包含了我院师生的油画作品、海州古建筑模型制作、“西游文化”衍生产品、扎染、海州绣、文化创意产品等。</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连云港市</w:t>
            </w:r>
            <w:r>
              <w:rPr>
                <w:rFonts w:hint="default" w:ascii="宋体" w:hAnsi="宋体" w:eastAsia="宋体" w:cs="宋体"/>
                <w:b w:val="0"/>
                <w:bCs w:val="0"/>
                <w:sz w:val="24"/>
                <w:szCs w:val="24"/>
                <w:lang w:val="en-US" w:eastAsia="zh-CN"/>
              </w:rPr>
              <w:t>有独特的</w:t>
            </w:r>
            <w:r>
              <w:rPr>
                <w:rFonts w:hint="eastAsia" w:ascii="宋体" w:hAnsi="宋体" w:eastAsia="宋体" w:cs="宋体"/>
                <w:b w:val="0"/>
                <w:bCs w:val="0"/>
                <w:sz w:val="24"/>
                <w:szCs w:val="24"/>
                <w:lang w:val="en-US" w:eastAsia="zh-CN"/>
              </w:rPr>
              <w:t>海滨城市</w:t>
            </w:r>
            <w:r>
              <w:rPr>
                <w:rFonts w:hint="default" w:ascii="宋体" w:hAnsi="宋体" w:eastAsia="宋体" w:cs="宋体"/>
                <w:b w:val="0"/>
                <w:bCs w:val="0"/>
                <w:sz w:val="24"/>
                <w:szCs w:val="24"/>
                <w:lang w:val="en-US" w:eastAsia="zh-CN"/>
              </w:rPr>
              <w:t>优势，深厚的</w:t>
            </w:r>
            <w:r>
              <w:rPr>
                <w:rFonts w:hint="eastAsia" w:ascii="宋体" w:hAnsi="宋体" w:eastAsia="宋体" w:cs="宋体"/>
                <w:b w:val="0"/>
                <w:bCs w:val="0"/>
                <w:sz w:val="24"/>
                <w:szCs w:val="24"/>
                <w:lang w:val="en-US" w:eastAsia="zh-CN"/>
              </w:rPr>
              <w:t>文化</w:t>
            </w:r>
            <w:r>
              <w:rPr>
                <w:rFonts w:hint="default" w:ascii="宋体" w:hAnsi="宋体" w:eastAsia="宋体" w:cs="宋体"/>
                <w:b w:val="0"/>
                <w:bCs w:val="0"/>
                <w:sz w:val="24"/>
                <w:szCs w:val="24"/>
                <w:lang w:val="en-US" w:eastAsia="zh-CN"/>
              </w:rPr>
              <w:t>艺术基础，</w:t>
            </w:r>
            <w:r>
              <w:rPr>
                <w:rFonts w:hint="eastAsia" w:ascii="宋体" w:hAnsi="宋体" w:eastAsia="宋体" w:cs="宋体"/>
                <w:b w:val="0"/>
                <w:bCs w:val="0"/>
                <w:sz w:val="24"/>
                <w:szCs w:val="24"/>
                <w:lang w:val="en-US" w:eastAsia="zh-CN"/>
              </w:rPr>
              <w:t>城市景观小品</w:t>
            </w:r>
            <w:r>
              <w:rPr>
                <w:rFonts w:hint="default" w:ascii="宋体" w:hAnsi="宋体" w:eastAsia="宋体" w:cs="宋体"/>
                <w:b w:val="0"/>
                <w:bCs w:val="0"/>
                <w:sz w:val="24"/>
                <w:szCs w:val="24"/>
                <w:lang w:val="en-US" w:eastAsia="zh-CN"/>
              </w:rPr>
              <w:t>艺术将</w:t>
            </w:r>
            <w:r>
              <w:rPr>
                <w:rFonts w:hint="eastAsia" w:ascii="宋体" w:hAnsi="宋体" w:eastAsia="宋体" w:cs="宋体"/>
                <w:b w:val="0"/>
                <w:bCs w:val="0"/>
                <w:sz w:val="24"/>
                <w:szCs w:val="24"/>
                <w:lang w:val="en-US" w:eastAsia="zh-CN"/>
              </w:rPr>
              <w:t>重塑提升古老海州焕发新时代的精神面貌，以及对连云港文脉传承，</w:t>
            </w:r>
            <w:r>
              <w:rPr>
                <w:rFonts w:hint="default" w:ascii="宋体" w:hAnsi="宋体" w:eastAsia="宋体" w:cs="宋体"/>
                <w:b w:val="0"/>
                <w:bCs w:val="0"/>
                <w:sz w:val="24"/>
                <w:szCs w:val="24"/>
                <w:lang w:val="en-US" w:eastAsia="zh-CN"/>
              </w:rPr>
              <w:t>推动连云港</w:t>
            </w:r>
            <w:r>
              <w:rPr>
                <w:rFonts w:hint="eastAsia" w:ascii="宋体" w:hAnsi="宋体" w:eastAsia="宋体" w:cs="宋体"/>
                <w:b w:val="0"/>
                <w:bCs w:val="0"/>
                <w:sz w:val="24"/>
                <w:szCs w:val="24"/>
                <w:lang w:val="en-US" w:eastAsia="zh-CN"/>
              </w:rPr>
              <w:t>城市品牌建设及地域独特性</w:t>
            </w:r>
            <w:r>
              <w:rPr>
                <w:rFonts w:hint="default" w:ascii="宋体" w:hAnsi="宋体" w:eastAsia="宋体" w:cs="宋体"/>
                <w:b w:val="0"/>
                <w:bCs w:val="0"/>
                <w:sz w:val="24"/>
                <w:szCs w:val="24"/>
                <w:lang w:val="en-US" w:eastAsia="zh-CN"/>
              </w:rPr>
              <w:t>的创新与发展。</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课题组人员均在各自艺术领域有所研究，充分感受地域文化特色和魅力，深信艺术对</w:t>
            </w:r>
            <w:r>
              <w:rPr>
                <w:rFonts w:hint="eastAsia" w:ascii="宋体" w:hAnsi="宋体" w:eastAsia="宋体" w:cs="宋体"/>
                <w:b w:val="0"/>
                <w:bCs w:val="0"/>
                <w:sz w:val="24"/>
                <w:szCs w:val="24"/>
                <w:lang w:val="en-US" w:eastAsia="zh-CN"/>
              </w:rPr>
              <w:t>城市</w:t>
            </w:r>
            <w:r>
              <w:rPr>
                <w:rFonts w:hint="default" w:ascii="宋体" w:hAnsi="宋体" w:eastAsia="宋体" w:cs="宋体"/>
                <w:b w:val="0"/>
                <w:bCs w:val="0"/>
                <w:sz w:val="24"/>
                <w:szCs w:val="24"/>
                <w:lang w:val="en-US" w:eastAsia="zh-CN"/>
              </w:rPr>
              <w:t>建设发展的助推力量。以我们对艺术的认知和多地采风的基础体验及助力</w:t>
            </w:r>
            <w:r>
              <w:rPr>
                <w:rFonts w:hint="eastAsia" w:ascii="宋体" w:hAnsi="宋体" w:eastAsia="宋体" w:cs="宋体"/>
                <w:b w:val="0"/>
                <w:bCs w:val="0"/>
                <w:sz w:val="24"/>
                <w:szCs w:val="24"/>
                <w:lang w:val="en-US" w:eastAsia="zh-CN"/>
              </w:rPr>
              <w:t>连云港城市品牌建设</w:t>
            </w:r>
            <w:r>
              <w:rPr>
                <w:rFonts w:hint="default" w:ascii="宋体" w:hAnsi="宋体" w:eastAsia="宋体" w:cs="宋体"/>
                <w:b w:val="0"/>
                <w:bCs w:val="0"/>
                <w:sz w:val="24"/>
                <w:szCs w:val="24"/>
                <w:lang w:val="en-US" w:eastAsia="zh-CN"/>
              </w:rPr>
              <w:t>的理想信念，我们将</w:t>
            </w:r>
            <w:r>
              <w:rPr>
                <w:rFonts w:hint="eastAsia" w:ascii="宋体" w:hAnsi="宋体" w:eastAsia="宋体" w:cs="宋体"/>
                <w:b w:val="0"/>
                <w:bCs w:val="0"/>
                <w:sz w:val="24"/>
                <w:szCs w:val="24"/>
                <w:lang w:val="en-US" w:eastAsia="zh-CN"/>
              </w:rPr>
              <w:t>以</w:t>
            </w:r>
            <w:r>
              <w:rPr>
                <w:rFonts w:hint="default" w:ascii="宋体" w:hAnsi="宋体" w:eastAsia="宋体" w:cs="宋体"/>
                <w:b w:val="0"/>
                <w:bCs w:val="0"/>
                <w:sz w:val="24"/>
                <w:szCs w:val="24"/>
                <w:lang w:val="en-US" w:eastAsia="zh-CN"/>
              </w:rPr>
              <w:t>专业</w:t>
            </w:r>
            <w:r>
              <w:rPr>
                <w:rFonts w:hint="eastAsia" w:ascii="宋体" w:hAnsi="宋体" w:eastAsia="宋体" w:cs="宋体"/>
                <w:b w:val="0"/>
                <w:bCs w:val="0"/>
                <w:sz w:val="24"/>
                <w:szCs w:val="24"/>
                <w:lang w:val="en-US" w:eastAsia="zh-CN"/>
              </w:rPr>
              <w:t>艺术基础</w:t>
            </w:r>
            <w:r>
              <w:rPr>
                <w:rFonts w:hint="default" w:ascii="宋体" w:hAnsi="宋体" w:eastAsia="宋体" w:cs="宋体"/>
                <w:b w:val="0"/>
                <w:bCs w:val="0"/>
                <w:sz w:val="24"/>
                <w:szCs w:val="24"/>
                <w:lang w:val="en-US" w:eastAsia="zh-CN"/>
              </w:rPr>
              <w:t>和严谨的工作态度将保证我们能有效顺利的完成这个项目。</w:t>
            </w: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p>
          <w:p>
            <w:pPr>
              <w:pStyle w:val="3"/>
              <w:numPr>
                <w:ilvl w:val="0"/>
                <w:numId w:val="0"/>
              </w:numPr>
              <w:spacing w:line="360" w:lineRule="auto"/>
              <w:ind w:leftChars="0" w:firstLine="456" w:firstLineChars="200"/>
              <w:rPr>
                <w:rFonts w:hint="default" w:ascii="宋体" w:hAnsi="宋体" w:eastAsia="宋体" w:cs="宋体"/>
                <w:b w:val="0"/>
                <w:bCs w:val="0"/>
                <w:sz w:val="24"/>
                <w:szCs w:val="24"/>
                <w:lang w:val="en-US" w:eastAsia="zh-CN"/>
              </w:rPr>
            </w:pPr>
          </w:p>
          <w:p>
            <w:pPr>
              <w:pStyle w:val="3"/>
              <w:numPr>
                <w:ilvl w:val="0"/>
                <w:numId w:val="6"/>
              </w:numPr>
              <w:spacing w:line="360" w:lineRule="auto"/>
              <w:ind w:left="0" w:leftChars="0" w:firstLine="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主要参考文献</w:t>
            </w:r>
          </w:p>
          <w:p>
            <w:pPr>
              <w:pStyle w:val="3"/>
              <w:numPr>
                <w:ilvl w:val="0"/>
                <w:numId w:val="0"/>
              </w:numPr>
              <w:spacing w:line="360" w:lineRule="auto"/>
              <w:ind w:leftChars="0"/>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张亚娟 陈佳妮. 浅析地域文化对城市景观小品设计的作用</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J</w:t>
            </w:r>
            <w:r>
              <w:rPr>
                <w:rFonts w:hint="default"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.明日风尚,2019.08</w:t>
            </w:r>
          </w:p>
          <w:p>
            <w:pPr>
              <w:keepNext w:val="0"/>
              <w:keepLines w:val="0"/>
              <w:widowControl/>
              <w:suppressLineNumbers w:val="0"/>
              <w:spacing w:line="360" w:lineRule="auto"/>
              <w:jc w:val="left"/>
              <w:rPr>
                <w:rFonts w:hint="default" w:ascii="宋体" w:hAnsi="宋体" w:eastAsia="宋体" w:cs="宋体"/>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国新钰 车勇慧</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公共艺术与城市形象设计的共生性研究</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J</w:t>
            </w:r>
            <w:r>
              <w:rPr>
                <w:rFonts w:hint="default"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w:t>
            </w:r>
            <w:r>
              <w:rPr>
                <w:rFonts w:hint="eastAsia" w:ascii="宋体" w:hAnsi="宋体" w:cs="宋体"/>
                <w:b w:val="0"/>
                <w:bCs w:val="0"/>
                <w:color w:val="231F20"/>
                <w:kern w:val="0"/>
                <w:sz w:val="24"/>
                <w:szCs w:val="24"/>
                <w:lang w:val="en-US" w:eastAsia="zh-CN" w:bidi="ar"/>
              </w:rPr>
              <w:t>艺术大观, 2021.09</w:t>
            </w:r>
          </w:p>
        </w:tc>
      </w:tr>
    </w:tbl>
    <w:p>
      <w:pPr>
        <w:rPr>
          <w:rFonts w:eastAsia="黑体"/>
          <w:sz w:val="28"/>
          <w:szCs w:val="28"/>
        </w:rPr>
      </w:pPr>
    </w:p>
    <w:p>
      <w:pPr>
        <w:rPr>
          <w:rFonts w:eastAsia="黑体"/>
          <w:sz w:val="28"/>
          <w:szCs w:val="28"/>
        </w:rPr>
      </w:pPr>
      <w:r>
        <w:rPr>
          <w:rFonts w:eastAsia="黑体"/>
          <w:sz w:val="28"/>
          <w:szCs w:val="28"/>
        </w:rPr>
        <w:t>三、课题负责人正在承担的各类课题</w:t>
      </w:r>
    </w:p>
    <w:tbl>
      <w:tblPr>
        <w:tblStyle w:val="8"/>
        <w:tblW w:w="948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3813"/>
        <w:gridCol w:w="2415"/>
        <w:gridCol w:w="21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135" w:type="dxa"/>
            <w:tcBorders>
              <w:top w:val="single" w:color="auto" w:sz="4" w:space="0"/>
              <w:bottom w:val="single" w:color="auto" w:sz="4" w:space="0"/>
              <w:right w:val="single" w:color="auto" w:sz="4" w:space="0"/>
            </w:tcBorders>
            <w:vAlign w:val="center"/>
          </w:tcPr>
          <w:p>
            <w:pPr>
              <w:jc w:val="center"/>
            </w:pPr>
            <w:r>
              <w:t>序号</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r>
              <w:t>课题名称</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r>
              <w:t>下达部门</w:t>
            </w:r>
          </w:p>
        </w:tc>
        <w:tc>
          <w:tcPr>
            <w:tcW w:w="2119" w:type="dxa"/>
            <w:tcBorders>
              <w:top w:val="single" w:color="auto" w:sz="4" w:space="0"/>
              <w:left w:val="single" w:color="auto" w:sz="4" w:space="0"/>
              <w:bottom w:val="single" w:color="auto" w:sz="4" w:space="0"/>
            </w:tcBorders>
            <w:vAlign w:val="center"/>
          </w:tcPr>
          <w:p>
            <w:pPr>
              <w:widowControl/>
              <w:jc w:val="center"/>
            </w:pPr>
            <w:r>
              <w:t>资助经费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135" w:type="dxa"/>
            <w:tcBorders>
              <w:top w:val="single" w:color="auto" w:sz="4" w:space="0"/>
              <w:bottom w:val="single" w:color="auto" w:sz="4" w:space="0"/>
              <w:right w:val="single" w:color="auto" w:sz="4" w:space="0"/>
            </w:tcBorders>
            <w:vAlign w:val="center"/>
          </w:tcPr>
          <w:p>
            <w:pPr>
              <w:jc w:val="center"/>
            </w:pP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p>
        </w:tc>
        <w:tc>
          <w:tcPr>
            <w:tcW w:w="2119"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bl>
    <w:p>
      <w:pPr>
        <w:rPr>
          <w:rFonts w:eastAsia="黑体"/>
          <w:sz w:val="28"/>
          <w:szCs w:val="28"/>
        </w:rPr>
      </w:pPr>
    </w:p>
    <w:p>
      <w:pPr>
        <w:rPr>
          <w:rFonts w:eastAsia="黑体"/>
          <w:sz w:val="28"/>
          <w:szCs w:val="28"/>
        </w:rPr>
      </w:pPr>
      <w:r>
        <w:rPr>
          <w:rFonts w:eastAsia="黑体"/>
          <w:sz w:val="28"/>
          <w:szCs w:val="28"/>
        </w:rPr>
        <w:t>四、预期研究成果</w:t>
      </w:r>
    </w:p>
    <w:tbl>
      <w:tblPr>
        <w:tblStyle w:val="8"/>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707"/>
        <w:gridCol w:w="430"/>
        <w:gridCol w:w="1756"/>
        <w:gridCol w:w="1103"/>
        <w:gridCol w:w="2122"/>
        <w:gridCol w:w="1061"/>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主要阶段性成果限报5项</w:t>
            </w: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序号</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t>研究阶段（起止时间）</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t>阶段成果名称</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178" w:type="dxa"/>
            <w:tcBorders>
              <w:top w:val="single" w:color="auto" w:sz="4" w:space="0"/>
              <w:left w:val="single" w:color="auto" w:sz="4" w:space="0"/>
              <w:bottom w:val="single" w:color="auto" w:sz="4" w:space="0"/>
            </w:tcBorders>
            <w:vAlign w:val="center"/>
          </w:tcPr>
          <w:p>
            <w:pPr>
              <w:jc w:val="center"/>
            </w:pPr>
            <w:r>
              <w:t>承担人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1</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2022.07-2022.12</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连云港地方文化素材形象整理</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报告</w:t>
            </w:r>
          </w:p>
        </w:tc>
        <w:tc>
          <w:tcPr>
            <w:tcW w:w="1178"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沙永年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lang w:val="en-US"/>
              </w:rPr>
            </w:pPr>
            <w:r>
              <w:rPr>
                <w:rFonts w:hint="eastAsia"/>
                <w:lang w:val="en-US" w:eastAsia="zh-CN"/>
              </w:rPr>
              <w:t>2023.01-2023.07</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lang w:val="en-US" w:eastAsia="zh-CN"/>
              </w:rPr>
              <w:t>连云港城市景观小品展示系统研究</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lang w:val="en-US" w:eastAsia="zh-CN"/>
              </w:rPr>
              <w:t>报告</w:t>
            </w:r>
          </w:p>
        </w:tc>
        <w:tc>
          <w:tcPr>
            <w:tcW w:w="1178"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茅忠德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4"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最终研究成果限报1项</w:t>
            </w: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t>完成时间</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t>最终成果名称</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预计字数</w:t>
            </w:r>
          </w:p>
        </w:tc>
        <w:tc>
          <w:tcPr>
            <w:tcW w:w="1178" w:type="dxa"/>
            <w:tcBorders>
              <w:top w:val="single" w:color="auto" w:sz="4" w:space="0"/>
              <w:left w:val="single" w:color="auto" w:sz="4" w:space="0"/>
              <w:bottom w:val="single" w:color="auto" w:sz="4" w:space="0"/>
            </w:tcBorders>
            <w:vAlign w:val="center"/>
          </w:tcPr>
          <w:p>
            <w:pPr>
              <w:jc w:val="center"/>
            </w:pPr>
            <w:r>
              <w:t>参加人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16"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2023.07</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lang w:val="en-US" w:eastAsia="zh-CN"/>
              </w:rPr>
              <w:t>连云港地方人文景观小品赋能城市形象建构研究</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报告</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8000</w:t>
            </w:r>
          </w:p>
        </w:tc>
        <w:tc>
          <w:tcPr>
            <w:tcW w:w="1178" w:type="dxa"/>
            <w:tcBorders>
              <w:top w:val="single" w:color="auto" w:sz="4" w:space="0"/>
              <w:left w:val="single" w:color="auto" w:sz="4" w:space="0"/>
              <w:bottom w:val="single" w:color="auto" w:sz="4" w:space="0"/>
            </w:tcBorders>
            <w:vAlign w:val="center"/>
          </w:tcPr>
          <w:p>
            <w:pPr>
              <w:jc w:val="center"/>
              <w:rPr>
                <w:rFonts w:hint="default"/>
                <w:lang w:val="en-US" w:eastAsia="zh-CN"/>
              </w:rPr>
            </w:pPr>
            <w:r>
              <w:rPr>
                <w:rFonts w:hint="eastAsia"/>
                <w:lang w:val="en-US" w:eastAsia="zh-CN"/>
              </w:rPr>
              <w:t>郭宝银</w:t>
            </w:r>
          </w:p>
        </w:tc>
      </w:tr>
    </w:tbl>
    <w:p>
      <w:pPr>
        <w:rPr>
          <w:rFonts w:eastAsia="黑体"/>
          <w:sz w:val="28"/>
          <w:szCs w:val="28"/>
        </w:rPr>
      </w:pPr>
    </w:p>
    <w:p>
      <w:pPr>
        <w:rPr>
          <w:rFonts w:eastAsia="黑体"/>
          <w:sz w:val="28"/>
          <w:szCs w:val="28"/>
        </w:rPr>
      </w:pPr>
      <w:r>
        <w:rPr>
          <w:rFonts w:eastAsia="黑体"/>
          <w:sz w:val="28"/>
          <w:szCs w:val="28"/>
        </w:rPr>
        <w:t>五、经费预算</w:t>
      </w:r>
    </w:p>
    <w:tbl>
      <w:tblPr>
        <w:tblStyle w:val="8"/>
        <w:tblW w:w="9461"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6"/>
        <w:gridCol w:w="1353"/>
        <w:gridCol w:w="637"/>
        <w:gridCol w:w="887"/>
        <w:gridCol w:w="1524"/>
        <w:gridCol w:w="1524"/>
        <w:gridCol w:w="25"/>
        <w:gridCol w:w="28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序号</w:t>
            </w: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pPr>
            <w:r>
              <w:t>经费开支科目</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t>经费预算</w:t>
            </w:r>
          </w:p>
        </w:tc>
        <w:tc>
          <w:tcPr>
            <w:tcW w:w="2825" w:type="dxa"/>
            <w:tcBorders>
              <w:top w:val="single" w:color="auto" w:sz="4" w:space="0"/>
              <w:left w:val="single" w:color="auto" w:sz="4" w:space="0"/>
              <w:bottom w:val="single" w:color="auto" w:sz="4" w:space="0"/>
            </w:tcBorders>
            <w:vAlign w:val="center"/>
          </w:tcPr>
          <w:p>
            <w:pPr>
              <w:jc w:val="center"/>
            </w:pPr>
            <w:r>
              <w:t>金额（元）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1</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资料费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lang w:val="en-US" w:eastAsia="zh-CN"/>
              </w:rPr>
            </w:pPr>
            <w:r>
              <w:rPr>
                <w:rFonts w:hint="eastAsia" w:ascii="宋体" w:hAnsi="宋体" w:eastAsia="宋体" w:cs="宋体"/>
              </w:rPr>
              <w:fldChar w:fldCharType="begin"/>
            </w:r>
            <w:r>
              <w:rPr>
                <w:rFonts w:hint="eastAsia" w:ascii="宋体" w:hAnsi="宋体" w:eastAsia="宋体" w:cs="宋体"/>
              </w:rPr>
              <w:instrText xml:space="preserve"> HYPERLINK "http://baike.baidu.com/subview/4529724/4529724.htm" \t "_blank" </w:instrText>
            </w:r>
            <w:r>
              <w:rPr>
                <w:rFonts w:hint="eastAsia" w:ascii="宋体" w:hAnsi="宋体" w:eastAsia="宋体" w:cs="宋体"/>
              </w:rPr>
              <w:fldChar w:fldCharType="separate"/>
            </w:r>
            <w:r>
              <w:rPr>
                <w:rFonts w:hint="eastAsia" w:ascii="宋体" w:hAnsi="宋体" w:eastAsia="宋体" w:cs="宋体"/>
              </w:rPr>
              <w:t>图书资料</w:t>
            </w:r>
            <w:r>
              <w:rPr>
                <w:rFonts w:hint="eastAsia" w:ascii="宋体" w:hAnsi="宋体" w:eastAsia="宋体" w:cs="宋体"/>
              </w:rPr>
              <w:fldChar w:fldCharType="end"/>
            </w:r>
            <w:r>
              <w:rPr>
                <w:rFonts w:hint="eastAsia" w:ascii="宋体" w:hAnsi="宋体" w:eastAsia="宋体" w:cs="宋体"/>
                <w:lang w:val="en-US" w:eastAsia="zh-CN"/>
              </w:rPr>
              <w:t xml:space="preserve"> </w:t>
            </w:r>
            <w:r>
              <w:rPr>
                <w:rFonts w:hint="eastAsia" w:ascii="宋体" w:hAnsi="宋体" w:eastAsia="宋体" w:cs="宋体"/>
              </w:rPr>
              <w:t>数据采集费</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2</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国内调研差旅费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rPr>
            </w:pPr>
            <w:r>
              <w:rPr>
                <w:rFonts w:hint="eastAsia" w:ascii="宋体" w:hAnsi="宋体" w:eastAsia="宋体" w:cs="宋体"/>
              </w:rPr>
              <w:t>差旅费</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3</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小型会议费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学术交流</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4</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计算机使用费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rPr>
            </w:pP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5</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印刷费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lang w:val="en-US" w:eastAsia="zh-CN"/>
              </w:rPr>
            </w:pPr>
            <w:r>
              <w:rPr>
                <w:rFonts w:hint="eastAsia" w:ascii="宋体" w:hAnsi="宋体" w:eastAsia="宋体" w:cs="宋体"/>
                <w:lang w:val="en-US" w:eastAsia="zh-CN"/>
              </w:rPr>
              <w:t>出版</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2000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6</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管理费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rPr>
            </w:pP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7</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成果鉴定费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rPr>
            </w:pPr>
            <w:r>
              <w:rPr>
                <w:rFonts w:hint="eastAsia" w:ascii="宋体" w:hAnsi="宋体" w:eastAsia="宋体" w:cs="宋体"/>
              </w:rPr>
              <w:t>专家咨询费</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200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8</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其他</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纸笔粘土等</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676" w:type="dxa"/>
            <w:gridSpan w:val="3"/>
            <w:tcBorders>
              <w:top w:val="single" w:color="auto" w:sz="4" w:space="0"/>
              <w:bottom w:val="single" w:color="auto" w:sz="4" w:space="0"/>
              <w:right w:val="single" w:color="auto" w:sz="4" w:space="0"/>
            </w:tcBorders>
            <w:vAlign w:val="center"/>
          </w:tcPr>
          <w:p>
            <w:pPr>
              <w:jc w:val="center"/>
            </w:pPr>
            <w:r>
              <w:t>合计</w:t>
            </w:r>
          </w:p>
        </w:tc>
        <w:tc>
          <w:tcPr>
            <w:tcW w:w="6785" w:type="dxa"/>
            <w:gridSpan w:val="5"/>
            <w:tcBorders>
              <w:top w:val="single" w:color="auto" w:sz="4" w:space="0"/>
              <w:left w:val="single" w:color="auto" w:sz="4" w:space="0"/>
              <w:bottom w:val="single" w:color="auto" w:sz="4" w:space="0"/>
            </w:tcBorders>
            <w:vAlign w:val="center"/>
          </w:tcPr>
          <w:p>
            <w:pPr>
              <w:jc w:val="right"/>
            </w:pPr>
            <w:r>
              <w:rPr>
                <w:rFonts w:hint="eastAsia"/>
                <w:lang w:val="en-US" w:eastAsia="zh-CN"/>
              </w:rPr>
              <w:t>3000</w:t>
            </w:r>
            <w: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686" w:type="dxa"/>
            <w:vMerge w:val="restart"/>
            <w:tcBorders>
              <w:top w:val="single" w:color="auto" w:sz="4" w:space="0"/>
              <w:bottom w:val="single" w:color="auto" w:sz="4" w:space="0"/>
              <w:right w:val="single" w:color="auto" w:sz="4" w:space="0"/>
            </w:tcBorders>
            <w:vAlign w:val="center"/>
          </w:tcPr>
          <w:p>
            <w:pPr>
              <w:jc w:val="center"/>
            </w:pPr>
            <w:r>
              <w:t>年度</w:t>
            </w:r>
          </w:p>
          <w:p>
            <w:pPr>
              <w:jc w:val="center"/>
            </w:pPr>
            <w:r>
              <w:t>预算</w:t>
            </w: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t>2023年</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4" w:hRule="atLeast"/>
        </w:trPr>
        <w:tc>
          <w:tcPr>
            <w:tcW w:w="686" w:type="dxa"/>
            <w:vMerge w:val="continue"/>
            <w:tcBorders>
              <w:top w:val="single" w:color="auto" w:sz="4" w:space="0"/>
              <w:bottom w:val="single" w:color="auto" w:sz="4" w:space="0"/>
              <w:right w:val="single" w:color="auto" w:sz="4" w:space="0"/>
            </w:tcBorders>
            <w:vAlign w:val="center"/>
          </w:tcPr>
          <w:p>
            <w:pPr>
              <w:widowControl/>
              <w:jc w:val="left"/>
            </w:pPr>
          </w:p>
        </w:tc>
        <w:tc>
          <w:tcPr>
            <w:tcW w:w="1353"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1000</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2000</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其他经费来源</w:t>
            </w:r>
          </w:p>
        </w:tc>
        <w:tc>
          <w:tcPr>
            <w:tcW w:w="7422" w:type="dxa"/>
            <w:gridSpan w:val="6"/>
            <w:tcBorders>
              <w:top w:val="single" w:color="auto" w:sz="4" w:space="0"/>
              <w:left w:val="single" w:color="auto" w:sz="4" w:space="0"/>
              <w:bottom w:val="single" w:color="auto" w:sz="4" w:space="0"/>
            </w:tcBorders>
            <w:vAlign w:val="bottom"/>
          </w:tcPr>
          <w:p>
            <w:pPr>
              <w:spacing w:after="156"/>
            </w:pPr>
            <w:r>
              <w:t>注：如有其他经费来源，需由相关单位详细说明并盖章。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经费管理单位</w:t>
            </w:r>
          </w:p>
        </w:tc>
        <w:tc>
          <w:tcPr>
            <w:tcW w:w="7422" w:type="dxa"/>
            <w:gridSpan w:val="6"/>
            <w:tcBorders>
              <w:top w:val="single" w:color="auto" w:sz="4" w:space="0"/>
              <w:left w:val="single" w:color="auto" w:sz="4" w:space="0"/>
              <w:bottom w:val="single" w:color="auto" w:sz="4" w:space="0"/>
            </w:tcBorders>
            <w:vAlign w:val="bottom"/>
          </w:tcPr>
          <w:p>
            <w:pPr>
              <w:spacing w:after="156"/>
            </w:pPr>
            <w:r>
              <w:t>注：课题立项后，资助经费统一由课题负责人所在单位统一管理。</w:t>
            </w:r>
          </w:p>
        </w:tc>
      </w:tr>
    </w:tbl>
    <w:p>
      <w:pPr>
        <w:rPr>
          <w:rFonts w:eastAsia="黑体"/>
          <w:sz w:val="28"/>
          <w:szCs w:val="28"/>
        </w:rPr>
      </w:pPr>
      <w:r>
        <w:rPr>
          <w:rFonts w:eastAsia="黑体"/>
          <w:sz w:val="28"/>
          <w:szCs w:val="28"/>
        </w:rPr>
        <w:t>六、课题负责人所在单位审核意见</w:t>
      </w:r>
    </w:p>
    <w:tbl>
      <w:tblPr>
        <w:tblStyle w:val="8"/>
        <w:tblW w:w="9514"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56" w:hRule="atLeast"/>
        </w:trPr>
        <w:tc>
          <w:tcPr>
            <w:tcW w:w="9514" w:type="dxa"/>
            <w:tcBorders>
              <w:top w:val="single" w:color="auto" w:sz="4" w:space="0"/>
              <w:bottom w:val="single" w:color="auto" w:sz="4" w:space="0"/>
            </w:tcBorders>
          </w:tcPr>
          <w:p>
            <w:pPr>
              <w:spacing w:line="360" w:lineRule="auto"/>
              <w:ind w:firstLine="420"/>
            </w:pPr>
            <w:r>
              <w:t>1.申请书所填写的内容属实；</w:t>
            </w:r>
          </w:p>
          <w:p>
            <w:pPr>
              <w:spacing w:line="360" w:lineRule="auto"/>
              <w:ind w:firstLine="420"/>
            </w:pPr>
            <w:r>
              <w:t>2.该课题负责人和参加者的政治业务素质适合承担本课题的研究工作；</w:t>
            </w:r>
          </w:p>
          <w:p>
            <w:pPr>
              <w:spacing w:line="360" w:lineRule="auto"/>
              <w:ind w:firstLine="420"/>
            </w:pPr>
            <w:r>
              <w:t>3.本单位能提供完成本课题所需的时间和条件；</w:t>
            </w:r>
          </w:p>
          <w:p>
            <w:pPr>
              <w:spacing w:line="360" w:lineRule="auto"/>
              <w:ind w:firstLine="420"/>
            </w:pPr>
            <w:r>
              <w:t>4.本单位同意承担本项目的管理任务和信誉保证。</w:t>
            </w:r>
          </w:p>
          <w:p>
            <w:pPr>
              <w:spacing w:line="360" w:lineRule="auto"/>
            </w:pPr>
          </w:p>
          <w:p>
            <w:pPr>
              <w:spacing w:before="93" w:line="360" w:lineRule="auto"/>
              <w:ind w:firstLine="420"/>
            </w:pPr>
            <w:r>
              <w:t>单位科研管理部门公章单位公章</w:t>
            </w:r>
          </w:p>
          <w:p>
            <w:pPr>
              <w:spacing w:before="93" w:line="360" w:lineRule="auto"/>
              <w:ind w:firstLine="5670" w:firstLineChars="2700"/>
            </w:pPr>
            <w:r>
              <w:t>单位负责人签名</w:t>
            </w:r>
          </w:p>
          <w:p>
            <w:pPr>
              <w:spacing w:before="93" w:line="360" w:lineRule="auto"/>
              <w:ind w:firstLine="5880" w:firstLineChars="2800"/>
            </w:pPr>
            <w:r>
              <w:t>年月日</w:t>
            </w:r>
          </w:p>
        </w:tc>
      </w:tr>
    </w:tbl>
    <w:p>
      <w:pPr>
        <w:rPr>
          <w:rFonts w:eastAsia="黑体"/>
          <w:sz w:val="28"/>
          <w:szCs w:val="28"/>
        </w:rPr>
      </w:pPr>
    </w:p>
    <w:p>
      <w:pPr>
        <w:rPr>
          <w:rFonts w:eastAsia="黑体"/>
          <w:sz w:val="28"/>
          <w:szCs w:val="28"/>
        </w:rPr>
      </w:pPr>
      <w:r>
        <w:rPr>
          <w:rFonts w:eastAsia="黑体"/>
          <w:sz w:val="28"/>
          <w:szCs w:val="28"/>
        </w:rPr>
        <w:t>七、学科专家组评审意见</w:t>
      </w:r>
    </w:p>
    <w:tbl>
      <w:tblPr>
        <w:tblStyle w:val="8"/>
        <w:tblW w:w="9525"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4"/>
        <w:gridCol w:w="323"/>
        <w:gridCol w:w="1378"/>
        <w:gridCol w:w="1378"/>
        <w:gridCol w:w="1378"/>
        <w:gridCol w:w="1378"/>
        <w:gridCol w:w="27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学科组人数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实到人数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表决结果</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赞成票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反对票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弃权票</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033" w:type="dxa"/>
            <w:gridSpan w:val="4"/>
            <w:tcBorders>
              <w:top w:val="single" w:color="auto" w:sz="4" w:space="0"/>
              <w:bottom w:val="single" w:color="auto" w:sz="4" w:space="0"/>
              <w:right w:val="single" w:color="auto" w:sz="4" w:space="0"/>
            </w:tcBorders>
            <w:vAlign w:val="center"/>
          </w:tcPr>
          <w:p>
            <w:r>
              <w:t>建议资助金额（表决未通过此栏不填写）</w:t>
            </w:r>
          </w:p>
        </w:tc>
        <w:tc>
          <w:tcPr>
            <w:tcW w:w="5492" w:type="dxa"/>
            <w:gridSpan w:val="3"/>
            <w:tcBorders>
              <w:top w:val="single" w:color="auto" w:sz="4" w:space="0"/>
              <w:left w:val="single" w:color="auto" w:sz="4" w:space="0"/>
              <w:bottom w:val="single" w:color="auto" w:sz="4" w:space="0"/>
            </w:tcBorders>
            <w:vAlign w:val="center"/>
          </w:tcPr>
          <w:p>
            <w:pPr>
              <w:jc w:val="right"/>
            </w:pPr>
            <w: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8"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学科专家组建议立项意见</w:t>
            </w:r>
          </w:p>
        </w:tc>
        <w:tc>
          <w:tcPr>
            <w:tcW w:w="8571" w:type="dxa"/>
            <w:gridSpan w:val="6"/>
            <w:tcBorders>
              <w:top w:val="single" w:color="auto" w:sz="4" w:space="0"/>
              <w:left w:val="single" w:color="auto" w:sz="4" w:space="0"/>
              <w:bottom w:val="single" w:color="auto" w:sz="4" w:space="0"/>
            </w:tcBorders>
            <w:vAlign w:val="bottom"/>
          </w:tcPr>
          <w:p>
            <w:pPr>
              <w:ind w:firstLine="840" w:firstLineChars="400"/>
            </w:pPr>
            <w:r>
              <w:t>主审专家签字：学科组长签字：</w:t>
            </w:r>
          </w:p>
          <w:p>
            <w:pPr>
              <w:ind w:firstLine="1260" w:firstLineChars="600"/>
            </w:pPr>
          </w:p>
          <w:p>
            <w:pPr>
              <w:ind w:firstLine="1260" w:firstLineChars="600"/>
            </w:pPr>
            <w:r>
              <w:t>年月日年月日</w:t>
            </w:r>
          </w:p>
          <w:p>
            <w:pPr>
              <w:ind w:firstLine="126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2"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评审未通过原因</w:t>
            </w:r>
          </w:p>
        </w:tc>
        <w:tc>
          <w:tcPr>
            <w:tcW w:w="8571" w:type="dxa"/>
            <w:gridSpan w:val="6"/>
            <w:tcBorders>
              <w:top w:val="single" w:color="auto" w:sz="4" w:space="0"/>
              <w:left w:val="single" w:color="auto" w:sz="4" w:space="0"/>
              <w:bottom w:val="single" w:color="auto" w:sz="4" w:space="0"/>
            </w:tcBorders>
          </w:tcPr>
          <w:p/>
          <w:p>
            <w:pPr>
              <w:spacing w:line="360" w:lineRule="auto"/>
              <w:ind w:left="210" w:leftChars="100"/>
            </w:pPr>
            <w:r>
              <w:t>1.选题不当，不符合资助条件；</w:t>
            </w:r>
          </w:p>
          <w:p>
            <w:pPr>
              <w:spacing w:line="360" w:lineRule="auto"/>
              <w:ind w:left="210" w:leftChars="100"/>
            </w:pPr>
            <w:r>
              <w:t>2.课题论证没有创新；</w:t>
            </w:r>
          </w:p>
          <w:p>
            <w:pPr>
              <w:spacing w:line="360" w:lineRule="auto"/>
              <w:ind w:left="210" w:leftChars="100"/>
            </w:pPr>
            <w:r>
              <w:t>3.负责人的素质或水平不宜承担此项目；</w:t>
            </w:r>
          </w:p>
          <w:p>
            <w:pPr>
              <w:spacing w:line="360" w:lineRule="auto"/>
              <w:ind w:left="210" w:leftChars="100"/>
            </w:pPr>
            <w:r>
              <w:t>4.课题组力量不强或分工不当；</w:t>
            </w:r>
          </w:p>
          <w:p>
            <w:pPr>
              <w:spacing w:line="360" w:lineRule="auto"/>
              <w:ind w:left="210" w:leftChars="100"/>
            </w:pPr>
            <w:r>
              <w:t>5.资料准备不够；</w:t>
            </w:r>
          </w:p>
          <w:p>
            <w:pPr>
              <w:spacing w:line="360" w:lineRule="auto"/>
              <w:ind w:left="210" w:leftChars="100"/>
            </w:pPr>
            <w:r>
              <w:t>6.最终成果不明确；</w:t>
            </w:r>
          </w:p>
          <w:p>
            <w:pPr>
              <w:spacing w:line="360" w:lineRule="auto"/>
              <w:ind w:left="210" w:leftChars="100"/>
            </w:pPr>
            <w:r>
              <w:t>7.不具备完成课题所需的其他条件；</w:t>
            </w:r>
          </w:p>
          <w:p>
            <w:pPr>
              <w:spacing w:line="360" w:lineRule="auto"/>
              <w:ind w:left="210" w:leftChars="100"/>
            </w:pPr>
            <w:r>
              <w:t>8.经过比较，本课题有更适合的承担人；</w:t>
            </w:r>
          </w:p>
          <w:p>
            <w:pPr>
              <w:spacing w:line="360" w:lineRule="auto"/>
              <w:ind w:left="210" w:leftChars="100"/>
            </w:pPr>
            <w:r>
              <w:t>9.其他原因（加以说明）：</w:t>
            </w:r>
          </w:p>
        </w:tc>
      </w:tr>
    </w:tbl>
    <w:p>
      <w:pPr>
        <w:rPr>
          <w:rFonts w:eastAsia="黑体"/>
          <w:sz w:val="28"/>
          <w:szCs w:val="28"/>
        </w:rPr>
      </w:pPr>
    </w:p>
    <w:p>
      <w:pPr>
        <w:rPr>
          <w:rFonts w:eastAsia="黑体"/>
          <w:sz w:val="28"/>
          <w:szCs w:val="28"/>
        </w:rPr>
      </w:pPr>
      <w:r>
        <w:rPr>
          <w:rFonts w:eastAsia="黑体"/>
          <w:sz w:val="28"/>
          <w:szCs w:val="28"/>
        </w:rPr>
        <w:t>八、市哲学社会科学规划领导小组办公室意见</w:t>
      </w:r>
    </w:p>
    <w:tbl>
      <w:tblPr>
        <w:tblStyle w:val="8"/>
        <w:tblW w:w="945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6"/>
        <w:gridCol w:w="2520"/>
        <w:gridCol w:w="720"/>
        <w:gridCol w:w="1379"/>
        <w:gridCol w:w="601"/>
        <w:gridCol w:w="20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36" w:type="dxa"/>
            <w:tcBorders>
              <w:top w:val="single" w:color="auto" w:sz="4" w:space="0"/>
              <w:bottom w:val="single" w:color="auto" w:sz="4" w:space="0"/>
              <w:right w:val="single" w:color="auto" w:sz="4" w:space="0"/>
            </w:tcBorders>
            <w:vAlign w:val="center"/>
          </w:tcPr>
          <w:p>
            <w:pPr>
              <w:jc w:val="center"/>
            </w:pPr>
            <w:r>
              <w:t>批准资助金额</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t>元</w:t>
            </w:r>
          </w:p>
        </w:tc>
        <w:tc>
          <w:tcPr>
            <w:tcW w:w="1379" w:type="dxa"/>
            <w:tcBorders>
              <w:top w:val="single" w:color="auto" w:sz="4" w:space="0"/>
              <w:left w:val="single" w:color="auto" w:sz="4" w:space="0"/>
              <w:bottom w:val="single" w:color="auto" w:sz="4" w:space="0"/>
              <w:right w:val="single" w:color="auto" w:sz="4" w:space="0"/>
            </w:tcBorders>
            <w:vAlign w:val="center"/>
          </w:tcPr>
          <w:p>
            <w:pPr>
              <w:jc w:val="center"/>
            </w:pPr>
            <w:r>
              <w:t>拨款次数</w:t>
            </w:r>
          </w:p>
        </w:tc>
        <w:tc>
          <w:tcPr>
            <w:tcW w:w="2695" w:type="dxa"/>
            <w:gridSpan w:val="2"/>
            <w:tcBorders>
              <w:top w:val="single" w:color="auto" w:sz="4" w:space="0"/>
              <w:left w:val="single" w:color="auto" w:sz="4" w:space="0"/>
              <w:bottom w:val="single" w:color="auto" w:sz="4" w:space="0"/>
            </w:tcBorders>
            <w:vAlign w:val="center"/>
          </w:tcPr>
          <w:p>
            <w:pPr>
              <w:jc w:val="center"/>
            </w:pPr>
            <w:r>
              <w:t>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restart"/>
            <w:tcBorders>
              <w:top w:val="single" w:color="auto" w:sz="4" w:space="0"/>
              <w:bottom w:val="single" w:color="auto" w:sz="4" w:space="0"/>
              <w:right w:val="single" w:color="auto" w:sz="4" w:space="0"/>
            </w:tcBorders>
            <w:vAlign w:val="center"/>
          </w:tcPr>
          <w:p>
            <w:pPr>
              <w:spacing w:line="480" w:lineRule="auto"/>
              <w:jc w:val="center"/>
            </w:pPr>
            <w:r>
              <w:t>年度拨</w:t>
            </w:r>
          </w:p>
          <w:p>
            <w:pPr>
              <w:spacing w:line="480" w:lineRule="auto"/>
              <w:jc w:val="center"/>
            </w:pPr>
            <w:r>
              <w:t>款计划</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r>
              <w:t>2021年</w:t>
            </w: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continue"/>
            <w:tcBorders>
              <w:top w:val="single" w:color="auto" w:sz="4" w:space="0"/>
              <w:bottom w:val="single" w:color="auto" w:sz="4" w:space="0"/>
              <w:right w:val="single" w:color="auto" w:sz="4" w:space="0"/>
            </w:tcBorders>
            <w:vAlign w:val="center"/>
          </w:tcPr>
          <w:p>
            <w:pPr>
              <w:widowControl/>
              <w:jc w:val="left"/>
            </w:pP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9450" w:type="dxa"/>
            <w:gridSpan w:val="6"/>
            <w:tcBorders>
              <w:top w:val="single" w:color="auto" w:sz="4" w:space="0"/>
              <w:bottom w:val="single" w:color="auto" w:sz="4" w:space="0"/>
            </w:tcBorders>
          </w:tcPr>
          <w:p/>
          <w:p>
            <w:r>
              <w:t>市哲学社会科学规划领导小组办公室意见：</w:t>
            </w:r>
          </w:p>
          <w:p/>
          <w:p/>
          <w:p/>
          <w:p/>
          <w:p/>
          <w:p>
            <w:pPr>
              <w:ind w:firstLine="1680" w:firstLineChars="800"/>
            </w:pPr>
            <w:r>
              <w:t>公章负责人签字：</w:t>
            </w:r>
          </w:p>
          <w:p/>
          <w:p>
            <w:pPr>
              <w:jc w:val="center"/>
            </w:pPr>
            <w:r>
              <w:t>年月日</w:t>
            </w:r>
          </w:p>
        </w:tc>
      </w:tr>
    </w:tbl>
    <w:p/>
    <w:p/>
    <w:p>
      <w:pPr>
        <w:spacing w:line="560" w:lineRule="exact"/>
        <w:jc w:val="left"/>
        <w:rPr>
          <w:rFonts w:eastAsia="华文楷体"/>
          <w:sz w:val="32"/>
          <w:szCs w:val="32"/>
        </w:rPr>
      </w:pPr>
    </w:p>
    <w:p>
      <w:pPr>
        <w:spacing w:line="560" w:lineRule="exact"/>
        <w:jc w:val="left"/>
        <w:rPr>
          <w:rFonts w:eastAsia="黑体"/>
          <w:sz w:val="32"/>
          <w:szCs w:val="32"/>
        </w:rPr>
      </w:pPr>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B7ED0"/>
    <w:multiLevelType w:val="singleLevel"/>
    <w:tmpl w:val="939B7ED0"/>
    <w:lvl w:ilvl="0" w:tentative="0">
      <w:start w:val="1"/>
      <w:numFmt w:val="chineseCounting"/>
      <w:suff w:val="nothing"/>
      <w:lvlText w:val="%1、"/>
      <w:lvlJc w:val="left"/>
      <w:rPr>
        <w:rFonts w:hint="eastAsia"/>
      </w:rPr>
    </w:lvl>
  </w:abstractNum>
  <w:abstractNum w:abstractNumId="1">
    <w:nsid w:val="995AF04C"/>
    <w:multiLevelType w:val="singleLevel"/>
    <w:tmpl w:val="995AF04C"/>
    <w:lvl w:ilvl="0" w:tentative="0">
      <w:start w:val="2"/>
      <w:numFmt w:val="decimal"/>
      <w:suff w:val="nothing"/>
      <w:lvlText w:val="%1、"/>
      <w:lvlJc w:val="left"/>
    </w:lvl>
  </w:abstractNum>
  <w:abstractNum w:abstractNumId="2">
    <w:nsid w:val="CCEAE8A3"/>
    <w:multiLevelType w:val="singleLevel"/>
    <w:tmpl w:val="CCEAE8A3"/>
    <w:lvl w:ilvl="0" w:tentative="0">
      <w:start w:val="1"/>
      <w:numFmt w:val="decimal"/>
      <w:lvlText w:val="%1."/>
      <w:lvlJc w:val="left"/>
      <w:pPr>
        <w:tabs>
          <w:tab w:val="left" w:pos="312"/>
        </w:tabs>
      </w:pPr>
    </w:lvl>
  </w:abstractNum>
  <w:abstractNum w:abstractNumId="3">
    <w:nsid w:val="27F9D707"/>
    <w:multiLevelType w:val="singleLevel"/>
    <w:tmpl w:val="27F9D707"/>
    <w:lvl w:ilvl="0" w:tentative="0">
      <w:start w:val="1"/>
      <w:numFmt w:val="decimal"/>
      <w:suff w:val="nothing"/>
      <w:lvlText w:val="（%1）"/>
      <w:lvlJc w:val="left"/>
    </w:lvl>
  </w:abstractNum>
  <w:abstractNum w:abstractNumId="4">
    <w:nsid w:val="388FDAAF"/>
    <w:multiLevelType w:val="singleLevel"/>
    <w:tmpl w:val="388FDAAF"/>
    <w:lvl w:ilvl="0" w:tentative="0">
      <w:start w:val="4"/>
      <w:numFmt w:val="chineseCounting"/>
      <w:suff w:val="nothing"/>
      <w:lvlText w:val="%1、"/>
      <w:lvlJc w:val="left"/>
      <w:rPr>
        <w:rFonts w:hint="eastAsia"/>
      </w:rPr>
    </w:lvl>
  </w:abstractNum>
  <w:abstractNum w:abstractNumId="5">
    <w:nsid w:val="3A4B9D61"/>
    <w:multiLevelType w:val="singleLevel"/>
    <w:tmpl w:val="3A4B9D61"/>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JmYjYzOTI0ZTEyMWE4YWZiMDM5OTlkM2M3ZDE2NjEifQ=="/>
  </w:docVars>
  <w:rsids>
    <w:rsidRoot w:val="74A33FCD"/>
    <w:rsid w:val="00051DED"/>
    <w:rsid w:val="001479F4"/>
    <w:rsid w:val="001B735D"/>
    <w:rsid w:val="004363DF"/>
    <w:rsid w:val="0048227A"/>
    <w:rsid w:val="005508E3"/>
    <w:rsid w:val="00F0665D"/>
    <w:rsid w:val="012A6BDB"/>
    <w:rsid w:val="0131404E"/>
    <w:rsid w:val="0251122C"/>
    <w:rsid w:val="02710065"/>
    <w:rsid w:val="03AA4003"/>
    <w:rsid w:val="03F623FA"/>
    <w:rsid w:val="04140E0B"/>
    <w:rsid w:val="049121C2"/>
    <w:rsid w:val="05B226DF"/>
    <w:rsid w:val="05DC76E9"/>
    <w:rsid w:val="06F35CC1"/>
    <w:rsid w:val="083B791F"/>
    <w:rsid w:val="0878647D"/>
    <w:rsid w:val="0905407E"/>
    <w:rsid w:val="0B2228D2"/>
    <w:rsid w:val="0B2C4C1B"/>
    <w:rsid w:val="0C2624C5"/>
    <w:rsid w:val="0C6C34D9"/>
    <w:rsid w:val="0CB11F5E"/>
    <w:rsid w:val="0D2C7836"/>
    <w:rsid w:val="0E661CE3"/>
    <w:rsid w:val="0EC46399"/>
    <w:rsid w:val="0F2B1282"/>
    <w:rsid w:val="0FD7617F"/>
    <w:rsid w:val="10260C26"/>
    <w:rsid w:val="10912321"/>
    <w:rsid w:val="115F715F"/>
    <w:rsid w:val="12DB3A27"/>
    <w:rsid w:val="131E067B"/>
    <w:rsid w:val="13DF113A"/>
    <w:rsid w:val="13EB69F3"/>
    <w:rsid w:val="14BC76F2"/>
    <w:rsid w:val="14DD7F3E"/>
    <w:rsid w:val="158C021A"/>
    <w:rsid w:val="159533AE"/>
    <w:rsid w:val="15962BC0"/>
    <w:rsid w:val="15FA5F8F"/>
    <w:rsid w:val="160E552F"/>
    <w:rsid w:val="162B4B2F"/>
    <w:rsid w:val="17B535CD"/>
    <w:rsid w:val="1A843D04"/>
    <w:rsid w:val="1AEC5ACE"/>
    <w:rsid w:val="1AF35E37"/>
    <w:rsid w:val="1B7C407F"/>
    <w:rsid w:val="1C4D4488"/>
    <w:rsid w:val="1E8D4F59"/>
    <w:rsid w:val="1F86727A"/>
    <w:rsid w:val="1FD279F9"/>
    <w:rsid w:val="20407429"/>
    <w:rsid w:val="20EC135F"/>
    <w:rsid w:val="210C7C53"/>
    <w:rsid w:val="22B3482A"/>
    <w:rsid w:val="22EF5136"/>
    <w:rsid w:val="23E17175"/>
    <w:rsid w:val="2476025D"/>
    <w:rsid w:val="25010BB9"/>
    <w:rsid w:val="25E2396D"/>
    <w:rsid w:val="279E54A1"/>
    <w:rsid w:val="27AF2287"/>
    <w:rsid w:val="28812AD5"/>
    <w:rsid w:val="2899001E"/>
    <w:rsid w:val="29183639"/>
    <w:rsid w:val="298C0F28"/>
    <w:rsid w:val="299108CC"/>
    <w:rsid w:val="2A897C54"/>
    <w:rsid w:val="2AA133F7"/>
    <w:rsid w:val="2B057BED"/>
    <w:rsid w:val="2BA45CB8"/>
    <w:rsid w:val="2C107FEF"/>
    <w:rsid w:val="2C537D24"/>
    <w:rsid w:val="2C6B5FC0"/>
    <w:rsid w:val="2CB74F17"/>
    <w:rsid w:val="2D0F5DC0"/>
    <w:rsid w:val="2D381260"/>
    <w:rsid w:val="2D4001A8"/>
    <w:rsid w:val="2E066969"/>
    <w:rsid w:val="2E29250B"/>
    <w:rsid w:val="2EBA798E"/>
    <w:rsid w:val="2EC4391B"/>
    <w:rsid w:val="2EE94985"/>
    <w:rsid w:val="2F386995"/>
    <w:rsid w:val="303F3688"/>
    <w:rsid w:val="30FC7E68"/>
    <w:rsid w:val="319006FB"/>
    <w:rsid w:val="31B47C77"/>
    <w:rsid w:val="360A6293"/>
    <w:rsid w:val="3783321D"/>
    <w:rsid w:val="37AE079F"/>
    <w:rsid w:val="37E868CC"/>
    <w:rsid w:val="38D46DE6"/>
    <w:rsid w:val="394F0285"/>
    <w:rsid w:val="3A2223F3"/>
    <w:rsid w:val="3A363BA9"/>
    <w:rsid w:val="3A4B4EF0"/>
    <w:rsid w:val="3A543584"/>
    <w:rsid w:val="3AC31A0C"/>
    <w:rsid w:val="3AE44506"/>
    <w:rsid w:val="3B2318AD"/>
    <w:rsid w:val="3B5B1861"/>
    <w:rsid w:val="3B895CD0"/>
    <w:rsid w:val="3BBD6126"/>
    <w:rsid w:val="3C7720BF"/>
    <w:rsid w:val="3D1878A4"/>
    <w:rsid w:val="3ED323F0"/>
    <w:rsid w:val="3FF322B2"/>
    <w:rsid w:val="40402E3B"/>
    <w:rsid w:val="41766CF7"/>
    <w:rsid w:val="41831CFE"/>
    <w:rsid w:val="41FB544E"/>
    <w:rsid w:val="42334BE8"/>
    <w:rsid w:val="42D16BF8"/>
    <w:rsid w:val="445834E4"/>
    <w:rsid w:val="44C82677"/>
    <w:rsid w:val="45667082"/>
    <w:rsid w:val="457C68A6"/>
    <w:rsid w:val="45D251D8"/>
    <w:rsid w:val="471A0D5A"/>
    <w:rsid w:val="4809229C"/>
    <w:rsid w:val="492D6A40"/>
    <w:rsid w:val="49997A26"/>
    <w:rsid w:val="4B413ED2"/>
    <w:rsid w:val="4BDB7311"/>
    <w:rsid w:val="4C26121A"/>
    <w:rsid w:val="4D3F2693"/>
    <w:rsid w:val="4F0F6825"/>
    <w:rsid w:val="4F9F788A"/>
    <w:rsid w:val="501222E0"/>
    <w:rsid w:val="50C34204"/>
    <w:rsid w:val="51037E7B"/>
    <w:rsid w:val="53086F01"/>
    <w:rsid w:val="530E3233"/>
    <w:rsid w:val="53670766"/>
    <w:rsid w:val="53B6479A"/>
    <w:rsid w:val="54817A35"/>
    <w:rsid w:val="54F63F7F"/>
    <w:rsid w:val="558F7235"/>
    <w:rsid w:val="568C0342"/>
    <w:rsid w:val="569C0768"/>
    <w:rsid w:val="56B73997"/>
    <w:rsid w:val="57A27315"/>
    <w:rsid w:val="58281910"/>
    <w:rsid w:val="59C97B27"/>
    <w:rsid w:val="59F760A3"/>
    <w:rsid w:val="5A2A46CB"/>
    <w:rsid w:val="5A772246"/>
    <w:rsid w:val="5D28229B"/>
    <w:rsid w:val="5DA42895"/>
    <w:rsid w:val="5E135A22"/>
    <w:rsid w:val="60102099"/>
    <w:rsid w:val="62797860"/>
    <w:rsid w:val="628208C0"/>
    <w:rsid w:val="63832AAB"/>
    <w:rsid w:val="65165FB2"/>
    <w:rsid w:val="654C3747"/>
    <w:rsid w:val="655F75CD"/>
    <w:rsid w:val="658F4A59"/>
    <w:rsid w:val="65B8722D"/>
    <w:rsid w:val="660365DF"/>
    <w:rsid w:val="669C06FE"/>
    <w:rsid w:val="680D2C05"/>
    <w:rsid w:val="689F367D"/>
    <w:rsid w:val="6AB63878"/>
    <w:rsid w:val="6B9C794C"/>
    <w:rsid w:val="6DC75A78"/>
    <w:rsid w:val="6DD44784"/>
    <w:rsid w:val="6E571694"/>
    <w:rsid w:val="72332B25"/>
    <w:rsid w:val="7291355A"/>
    <w:rsid w:val="72BD65C1"/>
    <w:rsid w:val="74A33FCD"/>
    <w:rsid w:val="76171B4F"/>
    <w:rsid w:val="773546E4"/>
    <w:rsid w:val="78983E45"/>
    <w:rsid w:val="789C4BA8"/>
    <w:rsid w:val="7AEF484F"/>
    <w:rsid w:val="7BF23BC5"/>
    <w:rsid w:val="7CEB34B4"/>
    <w:rsid w:val="7D1F26B5"/>
    <w:rsid w:val="7D6117F4"/>
    <w:rsid w:val="7D6A2A1C"/>
    <w:rsid w:val="7DE0510C"/>
    <w:rsid w:val="7E6C6D44"/>
    <w:rsid w:val="7EC118FB"/>
    <w:rsid w:val="7EFF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jc w:val="center"/>
      <w:outlineLvl w:val="0"/>
    </w:pPr>
    <w:rPr>
      <w:rFonts w:ascii="Arial" w:hAnsi="Arial"/>
      <w:b/>
      <w:sz w:val="3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10">
    <w:name w:val="Strong"/>
    <w:basedOn w:val="9"/>
    <w:qFormat/>
    <w:uiPriority w:val="0"/>
    <w:rPr>
      <w:b/>
    </w:rPr>
  </w:style>
  <w:style w:type="character" w:styleId="11">
    <w:name w:val="FollowedHyperlink"/>
    <w:basedOn w:val="9"/>
    <w:qFormat/>
    <w:uiPriority w:val="0"/>
    <w:rPr>
      <w:color w:val="666666"/>
      <w:u w:val="none"/>
    </w:rPr>
  </w:style>
  <w:style w:type="character" w:styleId="12">
    <w:name w:val="Emphasis"/>
    <w:basedOn w:val="9"/>
    <w:qFormat/>
    <w:uiPriority w:val="0"/>
  </w:style>
  <w:style w:type="character" w:styleId="13">
    <w:name w:val="Hyperlink"/>
    <w:basedOn w:val="9"/>
    <w:qFormat/>
    <w:uiPriority w:val="0"/>
    <w:rPr>
      <w:color w:val="666666"/>
      <w:u w:val="none"/>
    </w:rPr>
  </w:style>
  <w:style w:type="paragraph" w:customStyle="1" w:styleId="14">
    <w:name w:val="样式1"/>
    <w:basedOn w:val="1"/>
    <w:link w:val="15"/>
    <w:qFormat/>
    <w:uiPriority w:val="0"/>
    <w:pPr>
      <w:widowControl/>
      <w:adjustRightInd w:val="0"/>
      <w:snapToGrid w:val="0"/>
      <w:ind w:firstLine="640"/>
      <w:contextualSpacing/>
    </w:pPr>
    <w:rPr>
      <w:rFonts w:hint="eastAsia" w:ascii="华文楷体" w:hAnsi="华文楷体" w:eastAsia="华文楷体"/>
      <w:sz w:val="32"/>
      <w:szCs w:val="32"/>
    </w:rPr>
  </w:style>
  <w:style w:type="character" w:customStyle="1" w:styleId="15">
    <w:name w:val="样式1 Char"/>
    <w:link w:val="14"/>
    <w:qFormat/>
    <w:uiPriority w:val="0"/>
    <w:rPr>
      <w:rFonts w:hint="eastAsia" w:ascii="华文楷体" w:hAnsi="华文楷体" w:eastAsia="华文楷体" w:cs="Times New Roman"/>
      <w:sz w:val="32"/>
      <w:szCs w:val="32"/>
    </w:rPr>
  </w:style>
  <w:style w:type="paragraph" w:customStyle="1" w:styleId="16">
    <w:name w:val="小标宋标题"/>
    <w:basedOn w:val="2"/>
    <w:next w:val="1"/>
    <w:qFormat/>
    <w:uiPriority w:val="0"/>
    <w:pPr>
      <w:spacing w:line="560" w:lineRule="exact"/>
    </w:pPr>
    <w:rPr>
      <w:rFonts w:hint="eastAsia" w:ascii="宋体" w:hAnsi="宋体" w:eastAsia="方正小标宋简体"/>
      <w:b w:val="0"/>
      <w:kern w:val="0"/>
      <w:sz w:val="44"/>
      <w:szCs w:val="44"/>
    </w:rPr>
  </w:style>
  <w:style w:type="paragraph" w:customStyle="1" w:styleId="17">
    <w:name w:val="样式2"/>
    <w:basedOn w:val="1"/>
    <w:next w:val="1"/>
    <w:qFormat/>
    <w:uiPriority w:val="0"/>
    <w:pPr>
      <w:spacing w:line="560" w:lineRule="exact"/>
      <w:ind w:firstLine="672" w:firstLineChars="200"/>
    </w:pPr>
    <w:rPr>
      <w:rFonts w:hint="eastAsia" w:ascii="仿宋_GB2312" w:hAnsi="仿宋_GB2312" w:eastAsia="仿宋_GB2312" w:cs="仿宋_GB2312"/>
      <w:color w:val="000000" w:themeColor="text1"/>
      <w:spacing w:val="8"/>
      <w:sz w:val="32"/>
      <w:szCs w:val="32"/>
      <w:shd w:val="clear" w:color="auto" w:fill="FFFFFF"/>
    </w:rPr>
  </w:style>
  <w:style w:type="paragraph" w:customStyle="1" w:styleId="18">
    <w:name w:val="公文正文"/>
    <w:basedOn w:val="1"/>
    <w:next w:val="1"/>
    <w:link w:val="19"/>
    <w:qFormat/>
    <w:uiPriority w:val="0"/>
    <w:pPr>
      <w:spacing w:line="560" w:lineRule="exact"/>
      <w:ind w:firstLine="672" w:firstLineChars="200"/>
    </w:pPr>
    <w:rPr>
      <w:rFonts w:hint="eastAsia" w:ascii="仿宋_GB2312" w:hAnsi="仿宋_GB2312" w:eastAsia="仿宋_GB2312" w:cs="仿宋_GB2312"/>
      <w:color w:val="000000" w:themeColor="text1"/>
      <w:sz w:val="32"/>
      <w:szCs w:val="32"/>
      <w:shd w:val="clear" w:color="auto" w:fill="FFFFFF"/>
    </w:rPr>
  </w:style>
  <w:style w:type="character" w:customStyle="1" w:styleId="19">
    <w:name w:val="公文正文 Char"/>
    <w:link w:val="18"/>
    <w:qFormat/>
    <w:uiPriority w:val="0"/>
    <w:rPr>
      <w:rFonts w:hint="eastAsia" w:ascii="仿宋_GB2312" w:hAnsi="仿宋_GB2312" w:eastAsia="仿宋_GB2312" w:cs="仿宋_GB2312"/>
      <w:color w:val="000000" w:themeColor="text1"/>
      <w:spacing w:val="0"/>
      <w:sz w:val="32"/>
      <w:szCs w:val="32"/>
      <w:shd w:val="clear" w:color="auto" w:fill="FFFFFF"/>
    </w:rPr>
  </w:style>
  <w:style w:type="character" w:customStyle="1" w:styleId="20">
    <w:name w:val="font91"/>
    <w:basedOn w:val="9"/>
    <w:qFormat/>
    <w:uiPriority w:val="0"/>
    <w:rPr>
      <w:rFonts w:hint="eastAsia" w:ascii="仿宋" w:hAnsi="仿宋" w:eastAsia="仿宋" w:cs="仿宋"/>
      <w:color w:val="FF0000"/>
      <w:sz w:val="28"/>
      <w:szCs w:val="28"/>
      <w:u w:val="none"/>
    </w:rPr>
  </w:style>
  <w:style w:type="character" w:customStyle="1" w:styleId="21">
    <w:name w:val="font21"/>
    <w:basedOn w:val="9"/>
    <w:qFormat/>
    <w:uiPriority w:val="0"/>
    <w:rPr>
      <w:rFonts w:hint="eastAsia" w:ascii="仿宋" w:hAnsi="仿宋" w:eastAsia="仿宋" w:cs="仿宋"/>
      <w:color w:val="000000"/>
      <w:sz w:val="28"/>
      <w:szCs w:val="28"/>
      <w:u w:val="none"/>
    </w:rPr>
  </w:style>
  <w:style w:type="character" w:customStyle="1" w:styleId="22">
    <w:name w:val="font112"/>
    <w:basedOn w:val="9"/>
    <w:qFormat/>
    <w:uiPriority w:val="0"/>
    <w:rPr>
      <w:rFonts w:hint="eastAsia" w:ascii="仿宋" w:hAnsi="仿宋" w:eastAsia="仿宋" w:cs="仿宋"/>
      <w:color w:val="0D0D0D"/>
      <w:sz w:val="28"/>
      <w:szCs w:val="28"/>
      <w:u w:val="none"/>
    </w:rPr>
  </w:style>
  <w:style w:type="character" w:customStyle="1" w:styleId="23">
    <w:name w:val="font61"/>
    <w:basedOn w:val="9"/>
    <w:qFormat/>
    <w:uiPriority w:val="0"/>
    <w:rPr>
      <w:rFonts w:hint="eastAsia" w:ascii="仿宋" w:hAnsi="仿宋" w:eastAsia="仿宋" w:cs="仿宋"/>
      <w:color w:val="000000"/>
      <w:sz w:val="28"/>
      <w:szCs w:val="28"/>
      <w:u w:val="none"/>
    </w:rPr>
  </w:style>
  <w:style w:type="character" w:customStyle="1" w:styleId="24">
    <w:name w:val="layui-this"/>
    <w:basedOn w:val="9"/>
    <w:qFormat/>
    <w:uiPriority w:val="0"/>
    <w:rPr>
      <w:bdr w:val="single" w:color="EEEEEE" w:sz="4" w:space="0"/>
      <w:shd w:val="clear" w:fill="FFFFFF"/>
    </w:rPr>
  </w:style>
  <w:style w:type="character" w:customStyle="1" w:styleId="25">
    <w:name w:val="first-child"/>
    <w:basedOn w:val="9"/>
    <w:qFormat/>
    <w:uiPriority w:val="0"/>
  </w:style>
  <w:style w:type="character" w:customStyle="1" w:styleId="26">
    <w:name w:val="spanleft"/>
    <w:basedOn w:val="9"/>
    <w:qFormat/>
    <w:uiPriority w:val="0"/>
  </w:style>
  <w:style w:type="character" w:customStyle="1" w:styleId="27">
    <w:name w:val="qq_login_logo"/>
    <w:basedOn w:val="9"/>
    <w:qFormat/>
    <w:uiPriority w:val="0"/>
  </w:style>
  <w:style w:type="character" w:customStyle="1" w:styleId="28">
    <w:name w:val="hover65"/>
    <w:basedOn w:val="9"/>
    <w:qFormat/>
    <w:uiPriority w:val="0"/>
    <w:rPr>
      <w:color w:val="53A2E4"/>
    </w:rPr>
  </w:style>
  <w:style w:type="character" w:customStyle="1" w:styleId="29">
    <w:name w:val="abstract-text5"/>
    <w:basedOn w:val="9"/>
    <w:qFormat/>
    <w:uiPriority w:val="0"/>
  </w:style>
  <w:style w:type="character" w:customStyle="1" w:styleId="30">
    <w:name w:val="hover68"/>
    <w:basedOn w:val="9"/>
    <w:qFormat/>
    <w:uiPriority w:val="0"/>
    <w:rPr>
      <w:color w:val="53A2E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12</Pages>
  <Words>5660</Words>
  <Characters>5843</Characters>
  <Lines>14</Lines>
  <Paragraphs>4</Paragraphs>
  <TotalTime>2</TotalTime>
  <ScaleCrop>false</ScaleCrop>
  <LinksUpToDate>false</LinksUpToDate>
  <CharactersWithSpaces>5879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2022-05-27T10:08:00Z</dcterms:created>
  <dc:creator>泰勒恩特</dc:creator>
  <cp:lastModifiedBy>Chihiro｀</cp:lastModifiedBy>
  <cp:lastPrinted>2022-06-22T01:48:00Z</cp:lastPrinted>
  <dcterms:modified xsi:type="dcterms:W3CDTF">2022-06-22T14:50:43Z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3554F40F0879458FA5951D5BB0B86447</vt:lpwstr>
  </property>
</Properties>
</file>